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AE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Приложение №12 к Регламенту</w:t>
      </w:r>
    </w:p>
    <w:p w14:paraId="31C259C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 xml:space="preserve">признания клиентов АО ЮниКредит Банка </w:t>
      </w:r>
    </w:p>
    <w:p w14:paraId="07FBCDB1" w14:textId="77777777" w:rsidR="00887E01"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квалифицированными инвесторами</w:t>
      </w:r>
    </w:p>
    <w:p w14:paraId="620EA5F6"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p>
    <w:p w14:paraId="6701C414" w14:textId="43DEA6B1" w:rsidR="00887E01" w:rsidRPr="00270940"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eastAsia="Times New Roman" w:hAnsi="Times New Roman" w:cs="Times New Roman"/>
          <w:sz w:val="24"/>
          <w:szCs w:val="24"/>
          <w:lang w:eastAsia="ru-RU"/>
        </w:rPr>
      </w:pPr>
      <w:r w:rsidRPr="006D22AB">
        <w:rPr>
          <w:rFonts w:ascii="Times New Roman" w:eastAsia="Times New Roman" w:hAnsi="Times New Roman" w:cs="Times New Roman"/>
          <w:sz w:val="24"/>
          <w:szCs w:val="24"/>
          <w:lang w:eastAsia="ru-RU"/>
        </w:rPr>
        <w:t xml:space="preserve">Требования к Клиенту – физическому лицу, установленные Законом 39-ФЗ </w:t>
      </w:r>
      <w:r w:rsidR="001A695A">
        <w:rPr>
          <w:rFonts w:ascii="Times New Roman" w:eastAsia="Times New Roman" w:hAnsi="Times New Roman" w:cs="Times New Roman"/>
          <w:sz w:val="24"/>
          <w:szCs w:val="24"/>
          <w:lang w:eastAsia="ru-RU"/>
        </w:rPr>
        <w:t xml:space="preserve">«О рынке ценных бумаг» </w:t>
      </w:r>
      <w:r w:rsidRPr="006D22AB">
        <w:rPr>
          <w:rFonts w:ascii="Times New Roman" w:eastAsia="Times New Roman" w:hAnsi="Times New Roman" w:cs="Times New Roman"/>
          <w:sz w:val="24"/>
          <w:szCs w:val="24"/>
          <w:lang w:eastAsia="ru-RU"/>
        </w:rPr>
        <w:t xml:space="preserve">и </w:t>
      </w:r>
      <w:r w:rsidRPr="006D22AB">
        <w:rPr>
          <w:rFonts w:ascii="Times New Roman" w:hAnsi="Times New Roman" w:cs="Times New Roman"/>
          <w:sz w:val="24"/>
          <w:szCs w:val="24"/>
        </w:rPr>
        <w:t xml:space="preserve">Указанием Банка России от </w:t>
      </w:r>
      <w:r w:rsidR="001A695A" w:rsidRPr="006D22AB">
        <w:rPr>
          <w:rFonts w:ascii="Times New Roman" w:hAnsi="Times New Roman" w:cs="Times New Roman"/>
          <w:sz w:val="24"/>
          <w:szCs w:val="24"/>
        </w:rPr>
        <w:t>2</w:t>
      </w:r>
      <w:r w:rsidR="001A695A">
        <w:rPr>
          <w:rFonts w:ascii="Times New Roman" w:hAnsi="Times New Roman" w:cs="Times New Roman"/>
          <w:sz w:val="24"/>
          <w:szCs w:val="24"/>
        </w:rPr>
        <w:t>1</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0</w:t>
      </w:r>
      <w:r w:rsidR="001A695A">
        <w:rPr>
          <w:rFonts w:ascii="Times New Roman" w:hAnsi="Times New Roman" w:cs="Times New Roman"/>
          <w:sz w:val="24"/>
          <w:szCs w:val="24"/>
        </w:rPr>
        <w:t>5</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20</w:t>
      </w:r>
      <w:r w:rsidR="001A695A">
        <w:rPr>
          <w:rFonts w:ascii="Times New Roman" w:hAnsi="Times New Roman" w:cs="Times New Roman"/>
          <w:sz w:val="24"/>
          <w:szCs w:val="24"/>
        </w:rPr>
        <w:t>25</w:t>
      </w:r>
      <w:r w:rsidR="001A695A" w:rsidRPr="006D22AB">
        <w:rPr>
          <w:rFonts w:ascii="Times New Roman" w:hAnsi="Times New Roman" w:cs="Times New Roman"/>
          <w:sz w:val="24"/>
          <w:szCs w:val="24"/>
        </w:rPr>
        <w:t xml:space="preserve"> </w:t>
      </w:r>
      <w:r w:rsidRPr="006D22AB">
        <w:rPr>
          <w:rFonts w:ascii="Times New Roman" w:hAnsi="Times New Roman" w:cs="Times New Roman"/>
          <w:sz w:val="24"/>
          <w:szCs w:val="24"/>
        </w:rPr>
        <w:t xml:space="preserve">N </w:t>
      </w:r>
      <w:r w:rsidR="001A695A">
        <w:rPr>
          <w:rFonts w:ascii="Times New Roman" w:hAnsi="Times New Roman" w:cs="Times New Roman"/>
          <w:sz w:val="24"/>
          <w:szCs w:val="24"/>
        </w:rPr>
        <w:t xml:space="preserve">7060 </w:t>
      </w:r>
      <w:r w:rsidRPr="006D22AB">
        <w:rPr>
          <w:rFonts w:ascii="Times New Roman" w:hAnsi="Times New Roman" w:cs="Times New Roman"/>
          <w:sz w:val="24"/>
          <w:szCs w:val="24"/>
        </w:rPr>
        <w:t xml:space="preserve">-У "О признании лиц квалифицированными </w:t>
      </w:r>
      <w:r w:rsidRPr="00270940">
        <w:rPr>
          <w:rFonts w:ascii="Times New Roman" w:hAnsi="Times New Roman" w:cs="Times New Roman"/>
          <w:sz w:val="24"/>
          <w:szCs w:val="24"/>
        </w:rPr>
        <w:t>инвесторами и порядке ведения реестра лиц, признанных квалифицированными инвесторами</w:t>
      </w:r>
    </w:p>
    <w:p w14:paraId="0E6DE18B" w14:textId="10FBF9F6" w:rsidR="00FE30AF" w:rsidRPr="00270940" w:rsidRDefault="005A321B" w:rsidP="00FE30A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A045B">
        <w:rPr>
          <w:rFonts w:ascii="Times New Roman" w:hAnsi="Times New Roman" w:cs="Times New Roman"/>
          <w:sz w:val="24"/>
          <w:szCs w:val="24"/>
        </w:rPr>
        <w:t xml:space="preserve">1.1. </w:t>
      </w:r>
      <w:r w:rsidRPr="00270940">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продолжительность опыта работы физического лица, непосредственно связанного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 (или) иностранной организациях в течение пяти лет, предшествующих дате подачи заявления о признании квалифицированным инвестором, должна составлять не менее двух лет, если российская и (или) иностранная организации являются квалифицированными инвесторами в соответствии с </w:t>
      </w:r>
      <w:hyperlink r:id="rId4"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от 22 апреля 1996 года N 39-ФЗ "О рынке ценных бумаг" (далее - Федеральный закон "О рынке ценных бумаг"), и не менее трех лет, если российская и (или) иностранная организация не является квалифицированным инвестором в соответствии с </w:t>
      </w:r>
      <w:hyperlink r:id="rId5"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 рынке ценных бумаг".</w:t>
      </w:r>
      <w:r w:rsidR="00FE30AF" w:rsidRPr="00270940">
        <w:rPr>
          <w:rFonts w:ascii="Times New Roman" w:eastAsia="Times New Roman" w:hAnsi="Times New Roman" w:cs="Times New Roman"/>
          <w:sz w:val="24"/>
          <w:szCs w:val="24"/>
          <w:lang w:eastAsia="ru-RU"/>
        </w:rPr>
        <w:t xml:space="preserve"> Также физическое лицо может быть признано квалифицированным инвестором при наличии опыта работы в должности, при назначении (избрании) на которую в соответствии с федеральными законами требовалось согласование Банка России. </w:t>
      </w:r>
    </w:p>
    <w:p w14:paraId="57464679" w14:textId="77777777" w:rsidR="005A321B" w:rsidRPr="00270940"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0" w:name="Par1"/>
      <w:bookmarkEnd w:id="0"/>
      <w:r w:rsidRPr="00270940">
        <w:rPr>
          <w:rFonts w:ascii="Times New Roman" w:eastAsia="Times New Roman" w:hAnsi="Times New Roman" w:cs="Times New Roman"/>
          <w:sz w:val="24"/>
          <w:szCs w:val="24"/>
          <w:lang w:eastAsia="ru-RU"/>
        </w:rPr>
        <w:t>1.2. Для признания физического лица квалифицированным инвестором учитываются совершенные им сделки со следующими ценными бумагами:</w:t>
      </w:r>
    </w:p>
    <w:p w14:paraId="3E0A7316"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 w:name="Par2"/>
      <w:bookmarkEnd w:id="1"/>
      <w:r w:rsidRPr="00270940">
        <w:rPr>
          <w:rFonts w:ascii="Times New Roman" w:eastAsia="Times New Roman" w:hAnsi="Times New Roman" w:cs="Times New Roman"/>
          <w:sz w:val="24"/>
          <w:szCs w:val="24"/>
          <w:lang w:eastAsia="ru-RU"/>
        </w:rPr>
        <w:t>государственными ценными бумагами</w:t>
      </w:r>
      <w:r w:rsidRPr="005A321B">
        <w:rPr>
          <w:rFonts w:ascii="Times New Roman" w:eastAsia="Times New Roman" w:hAnsi="Times New Roman" w:cs="Times New Roman"/>
          <w:sz w:val="24"/>
          <w:szCs w:val="24"/>
          <w:lang w:eastAsia="ru-RU"/>
        </w:rPr>
        <w:t xml:space="preserve"> Российской Федерации, государственными ценными бумагами субъектов Российской Федерации и муниципальными ценными бумагами;</w:t>
      </w:r>
    </w:p>
    <w:p w14:paraId="31EDF8B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российских эмитентов;</w:t>
      </w:r>
    </w:p>
    <w:p w14:paraId="116C847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государственными ценными бумагами иностранных государств;</w:t>
      </w:r>
    </w:p>
    <w:p w14:paraId="0B2385B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иностранных эмитентов;</w:t>
      </w:r>
    </w:p>
    <w:p w14:paraId="6CCE13F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российскими депозитарными расписками и ценными бумагами,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14:paraId="38E21F43"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инвестиционными паями паевых инвестиционных фондов и паями (акциями) иностранных инвестиционных фондов;</w:t>
      </w:r>
    </w:p>
    <w:p w14:paraId="55D6307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ипотечными сертификатами участия;</w:t>
      </w:r>
    </w:p>
    <w:p w14:paraId="150E5159"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2" w:name="Par9"/>
      <w:bookmarkEnd w:id="2"/>
      <w:r w:rsidRPr="005A321B">
        <w:rPr>
          <w:rFonts w:ascii="Times New Roman" w:eastAsia="Times New Roman" w:hAnsi="Times New Roman" w:cs="Times New Roman"/>
          <w:sz w:val="24"/>
          <w:szCs w:val="24"/>
          <w:lang w:eastAsia="ru-RU"/>
        </w:rPr>
        <w:t>цифровыми свидетельствами.</w:t>
      </w:r>
    </w:p>
    <w:p w14:paraId="6153906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lastRenderedPageBreak/>
        <w:t>Для признания физического лица квалифицированным инвестором также учитывается заключение им на организованных торгах договоров, являющихся производными финансовыми инструментами.</w:t>
      </w:r>
    </w:p>
    <w:p w14:paraId="5DD8C8A4" w14:textId="4FADC046"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3" w:name="Par11"/>
      <w:bookmarkEnd w:id="3"/>
      <w:r w:rsidRPr="005A321B">
        <w:rPr>
          <w:rFonts w:ascii="Times New Roman" w:eastAsia="Times New Roman" w:hAnsi="Times New Roman" w:cs="Times New Roman"/>
          <w:sz w:val="24"/>
          <w:szCs w:val="24"/>
          <w:lang w:eastAsia="ru-RU"/>
        </w:rPr>
        <w:t xml:space="preserve">1.3. Для признания физического лица квалифицированным инвестором сделки с ценными бумагами, указанными в </w:t>
      </w:r>
      <w:hyperlink w:anchor="Par1" w:history="1">
        <w:r w:rsidRPr="005A321B">
          <w:rPr>
            <w:rFonts w:ascii="Times New Roman" w:eastAsia="Times New Roman" w:hAnsi="Times New Roman" w:cs="Times New Roman"/>
            <w:sz w:val="24"/>
            <w:szCs w:val="24"/>
            <w:lang w:eastAsia="ru-RU"/>
          </w:rPr>
          <w:t>пункте 1.2</w:t>
        </w:r>
      </w:hyperlink>
      <w:r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xml:space="preserve">, и (или) договоры, предусмотренные </w:t>
      </w:r>
      <w:hyperlink r:id="rId6" w:history="1">
        <w:r w:rsidRPr="005A321B">
          <w:rPr>
            <w:rFonts w:ascii="Times New Roman" w:eastAsia="Times New Roman" w:hAnsi="Times New Roman" w:cs="Times New Roman"/>
            <w:sz w:val="24"/>
            <w:szCs w:val="24"/>
            <w:lang w:eastAsia="ru-RU"/>
          </w:rPr>
          <w:t>пунктом 1 статьи 4.1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(или) заключенные физическим лицом на организованных торгах договоры, являющиеся производными финансовыми инструментами, за последние четыре полных квартала, предшествующие кварталу, в котором физическое лицо подало заявление о признании его квалифицированным инвестором, должны быть совершены и (или) заключены физическим лицом в среднем не реже десяти раз в квартал, но не реже одного раза в месяц.</w:t>
      </w:r>
    </w:p>
    <w:p w14:paraId="60961F02" w14:textId="6A6D935F"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Объем сделок и (или) договоров, указанных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при условии, что объем сделок с цифровыми свидетельствами не превышает 25 процентов, должен составлять за период, указанный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не менее 6 миллионов рублей, а при наличии у физического лица образования или ученой степени, предусмотренных </w:t>
      </w:r>
      <w:hyperlink w:anchor="Par55" w:history="1">
        <w:r w:rsidR="00032948" w:rsidRPr="005A321B">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 не менее 4 миллионов рублей.</w:t>
      </w:r>
    </w:p>
    <w:p w14:paraId="7A306AF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4" w:name="Par13"/>
      <w:bookmarkEnd w:id="4"/>
      <w:r w:rsidRPr="005A321B">
        <w:rPr>
          <w:rFonts w:ascii="Times New Roman" w:eastAsia="Times New Roman" w:hAnsi="Times New Roman" w:cs="Times New Roman"/>
          <w:sz w:val="24"/>
          <w:szCs w:val="24"/>
          <w:lang w:eastAsia="ru-RU"/>
        </w:rPr>
        <w:t>1.4. Для признания физического лица квалифицированным инвестором учитываются только следующие виды имущества, в отношении которого не установлены обременение и (или) ограничение в распоряжении (за исключением передачи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 и сделки по приобретению которого физическим лицом исполнены в полном объеме:</w:t>
      </w:r>
    </w:p>
    <w:p w14:paraId="2E854EE4"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sidRPr="005A321B">
        <w:rPr>
          <w:rFonts w:ascii="Times New Roman" w:eastAsia="Times New Roman" w:hAnsi="Times New Roman" w:cs="Times New Roman"/>
          <w:sz w:val="24"/>
          <w:szCs w:val="24"/>
          <w:lang w:eastAsia="ru-RU"/>
        </w:rPr>
        <w:t>эскроу</w:t>
      </w:r>
      <w:proofErr w:type="spellEnd"/>
      <w:r w:rsidRPr="005A321B">
        <w:rPr>
          <w:rFonts w:ascii="Times New Roman" w:eastAsia="Times New Roman" w:hAnsi="Times New Roman" w:cs="Times New Roman"/>
          <w:sz w:val="24"/>
          <w:szCs w:val="24"/>
          <w:lang w:eastAsia="ru-RU"/>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форекс-дилеру,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7"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8"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4B3058B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5" w:name="Par15"/>
      <w:bookmarkEnd w:id="5"/>
      <w:r w:rsidRPr="005A321B">
        <w:rPr>
          <w:rFonts w:ascii="Times New Roman" w:eastAsia="Times New Roman" w:hAnsi="Times New Roman" w:cs="Times New Roman"/>
          <w:sz w:val="24"/>
          <w:szCs w:val="24"/>
          <w:lang w:eastAsia="ru-RU"/>
        </w:rPr>
        <w:t xml:space="preserve">денежные средства, 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9"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10"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18C8672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6" w:name="Par16"/>
      <w:bookmarkEnd w:id="6"/>
      <w:r w:rsidRPr="005A321B">
        <w:rPr>
          <w:rFonts w:ascii="Times New Roman" w:eastAsia="Times New Roman" w:hAnsi="Times New Roman" w:cs="Times New Roman"/>
          <w:sz w:val="24"/>
          <w:szCs w:val="24"/>
          <w:lang w:eastAsia="ru-RU"/>
        </w:rPr>
        <w:t>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один год;</w:t>
      </w:r>
    </w:p>
    <w:p w14:paraId="5B2A3AF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следующие ценные бумаги, в том числе переданные физическим лицом в доверительное управление:</w:t>
      </w:r>
    </w:p>
    <w:p w14:paraId="7E2573A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7" w:name="Par18"/>
      <w:bookmarkEnd w:id="7"/>
      <w:r w:rsidRPr="005A321B">
        <w:rPr>
          <w:rFonts w:ascii="Times New Roman" w:eastAsia="Times New Roman" w:hAnsi="Times New Roman" w:cs="Times New Roman"/>
          <w:sz w:val="24"/>
          <w:szCs w:val="24"/>
          <w:lang w:eastAsia="ru-RU"/>
        </w:rPr>
        <w:lastRenderedPageBreak/>
        <w:t xml:space="preserve">ценные бумаги,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w:t>
      </w:r>
      <w:hyperlink r:id="rId11" w:history="1">
        <w:r w:rsidRPr="005A321B">
          <w:rPr>
            <w:rFonts w:ascii="Times New Roman" w:eastAsia="Times New Roman" w:hAnsi="Times New Roman" w:cs="Times New Roman"/>
            <w:sz w:val="24"/>
            <w:szCs w:val="24"/>
            <w:lang w:eastAsia="ru-RU"/>
          </w:rPr>
          <w:t>пунктом 4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за исключением ипотечных сертификатов участия;</w:t>
      </w:r>
    </w:p>
    <w:p w14:paraId="7DD341B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облигации, не относящиеся к ценным бумагам, указанным в </w:t>
      </w:r>
      <w:hyperlink w:anchor="Par18" w:history="1">
        <w:r w:rsidRPr="005A321B">
          <w:rPr>
            <w:rFonts w:ascii="Times New Roman" w:eastAsia="Times New Roman" w:hAnsi="Times New Roman" w:cs="Times New Roman"/>
            <w:sz w:val="24"/>
            <w:szCs w:val="24"/>
            <w:lang w:eastAsia="ru-RU"/>
          </w:rPr>
          <w:t>абзаце шестом</w:t>
        </w:r>
      </w:hyperlink>
      <w:r w:rsidRPr="005A321B">
        <w:rPr>
          <w:rFonts w:ascii="Times New Roman" w:eastAsia="Times New Roman" w:hAnsi="Times New Roman" w:cs="Times New Roman"/>
          <w:sz w:val="24"/>
          <w:szCs w:val="24"/>
          <w:lang w:eastAsia="ru-RU"/>
        </w:rPr>
        <w:t xml:space="preserve"> настоящего пункта,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в соответствии с </w:t>
      </w:r>
      <w:hyperlink r:id="rId12" w:history="1">
        <w:r w:rsidRPr="005A321B">
          <w:rPr>
            <w:rFonts w:ascii="Times New Roman" w:eastAsia="Times New Roman" w:hAnsi="Times New Roman" w:cs="Times New Roman"/>
            <w:sz w:val="24"/>
            <w:szCs w:val="24"/>
            <w:lang w:eastAsia="ru-RU"/>
          </w:rPr>
          <w:t>пунктом 17.5 части первой статьи 18</w:t>
        </w:r>
      </w:hyperlink>
      <w:r w:rsidRPr="005A321B">
        <w:rPr>
          <w:rFonts w:ascii="Times New Roman" w:eastAsia="Times New Roman" w:hAnsi="Times New Roman" w:cs="Times New Roman"/>
          <w:sz w:val="24"/>
          <w:szCs w:val="24"/>
          <w:lang w:eastAsia="ru-RU"/>
        </w:rPr>
        <w:t xml:space="preserve"> Федерального закона от 10 июля 2002 года N 86-ФЗ "О Центральном банке Российской Федерации (Банке России)";</w:t>
      </w:r>
    </w:p>
    <w:p w14:paraId="2C8CADD2"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8" w:name="Par20"/>
      <w:bookmarkEnd w:id="8"/>
      <w:r w:rsidRPr="005A321B">
        <w:rPr>
          <w:rFonts w:ascii="Times New Roman" w:eastAsia="Times New Roman" w:hAnsi="Times New Roman" w:cs="Times New Roman"/>
          <w:sz w:val="24"/>
          <w:szCs w:val="24"/>
          <w:lang w:eastAsia="ru-RU"/>
        </w:rPr>
        <w:t xml:space="preserve">инвестиционные паи паевых инвестиционных фондов, указанные в </w:t>
      </w:r>
      <w:hyperlink r:id="rId13"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2BF52EE0"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размер имущества, принадлежащего физическому лицу, должен составлять не менее 12 миллионов рублей (с 1 января 2026 года - не менее 24 миллионов рублей), а при наличии у физического лица образования или ученой степени, предусмотренных </w:t>
      </w:r>
      <w:hyperlink w:anchor="Par55" w:history="1">
        <w:r w:rsidRPr="005A321B">
          <w:rPr>
            <w:rFonts w:ascii="Times New Roman" w:eastAsia="Times New Roman" w:hAnsi="Times New Roman" w:cs="Times New Roman"/>
            <w:sz w:val="24"/>
            <w:szCs w:val="24"/>
            <w:lang w:eastAsia="ru-RU"/>
          </w:rPr>
          <w:t>абзацем вторым пункта 1.9</w:t>
        </w:r>
      </w:hyperlink>
      <w:r w:rsidRPr="005A321B">
        <w:rPr>
          <w:rFonts w:ascii="Times New Roman" w:eastAsia="Times New Roman" w:hAnsi="Times New Roman" w:cs="Times New Roman"/>
          <w:sz w:val="24"/>
          <w:szCs w:val="24"/>
          <w:lang w:eastAsia="ru-RU"/>
        </w:rPr>
        <w:t xml:space="preserve"> настоящего Указания, либо подтверждения брокером, управляющим, форекс-дилером, дилером или управляющей компанией паевого инвестиционного фонда наличия у физического лица знаний, полученного в порядке, установленном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разработанным, согласованным и утвержденным в соответствии с требованиями Федерального </w:t>
      </w:r>
      <w:hyperlink r:id="rId14" w:history="1">
        <w:r w:rsidRPr="005A321B">
          <w:rPr>
            <w:rFonts w:ascii="Times New Roman" w:eastAsia="Times New Roman" w:hAnsi="Times New Roman" w:cs="Times New Roman"/>
            <w:sz w:val="24"/>
            <w:szCs w:val="24"/>
            <w:lang w:eastAsia="ru-RU"/>
          </w:rPr>
          <w:t>закона</w:t>
        </w:r>
      </w:hyperlink>
      <w:r w:rsidRPr="005A321B">
        <w:rPr>
          <w:rFonts w:ascii="Times New Roman" w:eastAsia="Times New Roman" w:hAnsi="Times New Roman" w:cs="Times New Roman"/>
          <w:sz w:val="24"/>
          <w:szCs w:val="24"/>
          <w:lang w:eastAsia="ru-RU"/>
        </w:rPr>
        <w:t xml:space="preserve"> от 13 июля 2015 года N 223-ФЗ "О саморегулируемых организациях в сфере финансового рынка" (далее - подтверждение наличия у физического лица знаний), - не менее 6 миллионов рублей (с 1 января 2026 года - не менее 12 миллионов рублей).</w:t>
      </w:r>
    </w:p>
    <w:p w14:paraId="78141C31" w14:textId="29DCAB2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При определении размера денежных средств, указанных в </w:t>
      </w:r>
      <w:hyperlink w:anchor="Par15" w:history="1">
        <w:r w:rsidRPr="005A321B">
          <w:rPr>
            <w:rFonts w:ascii="Times New Roman" w:eastAsia="Times New Roman" w:hAnsi="Times New Roman" w:cs="Times New Roman"/>
            <w:sz w:val="24"/>
            <w:szCs w:val="24"/>
            <w:lang w:eastAsia="ru-RU"/>
          </w:rPr>
          <w:t>абзаце третьем</w:t>
        </w:r>
      </w:hyperlink>
      <w:r w:rsidRPr="005A321B">
        <w:rPr>
          <w:rFonts w:ascii="Times New Roman" w:eastAsia="Times New Roman" w:hAnsi="Times New Roman" w:cs="Times New Roman"/>
          <w:sz w:val="24"/>
          <w:szCs w:val="24"/>
          <w:lang w:eastAsia="ru-RU"/>
        </w:rPr>
        <w:t xml:space="preserve"> настоящего пункта, стоимость драгоценного металла определяется по учетной цене, установленной в соответствии с </w:t>
      </w:r>
      <w:hyperlink r:id="rId15" w:history="1">
        <w:r w:rsidRPr="005A321B">
          <w:rPr>
            <w:rFonts w:ascii="Times New Roman" w:eastAsia="Times New Roman" w:hAnsi="Times New Roman" w:cs="Times New Roman"/>
            <w:sz w:val="24"/>
            <w:szCs w:val="24"/>
            <w:lang w:eastAsia="ru-RU"/>
          </w:rPr>
          <w:t>пунктами 2</w:t>
        </w:r>
      </w:hyperlink>
      <w:r w:rsidRPr="005A321B">
        <w:rPr>
          <w:rFonts w:ascii="Times New Roman" w:eastAsia="Times New Roman" w:hAnsi="Times New Roman" w:cs="Times New Roman"/>
          <w:sz w:val="24"/>
          <w:szCs w:val="24"/>
          <w:lang w:eastAsia="ru-RU"/>
        </w:rPr>
        <w:t xml:space="preserve"> - </w:t>
      </w:r>
      <w:hyperlink r:id="rId16" w:history="1">
        <w:r w:rsidRPr="005A321B">
          <w:rPr>
            <w:rFonts w:ascii="Times New Roman" w:eastAsia="Times New Roman" w:hAnsi="Times New Roman" w:cs="Times New Roman"/>
            <w:sz w:val="24"/>
            <w:szCs w:val="24"/>
            <w:lang w:eastAsia="ru-RU"/>
          </w:rPr>
          <w:t>4</w:t>
        </w:r>
      </w:hyperlink>
      <w:r w:rsidRPr="005A321B">
        <w:rPr>
          <w:rFonts w:ascii="Times New Roman" w:eastAsia="Times New Roman" w:hAnsi="Times New Roman" w:cs="Times New Roman"/>
          <w:sz w:val="24"/>
          <w:szCs w:val="24"/>
          <w:lang w:eastAsia="ru-RU"/>
        </w:rPr>
        <w:t xml:space="preserve"> Указания Банка России от 10 июля 2024 года N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p>
    <w:p w14:paraId="7FE3BBF5" w14:textId="77777777" w:rsidR="005A321B" w:rsidRPr="005A321B" w:rsidRDefault="005A321B" w:rsidP="005A321B">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14:paraId="5EAE99EB" w14:textId="77777777"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цифровых финансовых активов физического лица, указанных в </w:t>
      </w:r>
      <w:hyperlink w:anchor="Par16" w:history="1">
        <w:r w:rsidRPr="005A321B">
          <w:rPr>
            <w:rFonts w:ascii="Times New Roman" w:eastAsia="Times New Roman" w:hAnsi="Times New Roman" w:cs="Times New Roman"/>
            <w:sz w:val="24"/>
            <w:szCs w:val="24"/>
            <w:lang w:eastAsia="ru-RU"/>
          </w:rPr>
          <w:t>абзаце четвертом</w:t>
        </w:r>
      </w:hyperlink>
      <w:r w:rsidRPr="005A321B">
        <w:rPr>
          <w:rFonts w:ascii="Times New Roman" w:eastAsia="Times New Roman" w:hAnsi="Times New Roman" w:cs="Times New Roman"/>
          <w:sz w:val="24"/>
          <w:szCs w:val="24"/>
          <w:lang w:eastAsia="ru-RU"/>
        </w:rPr>
        <w:t xml:space="preserve"> настоящего пункта, признается равной цене приобретения им этих цифровых финансовых активов.</w:t>
      </w:r>
    </w:p>
    <w:p w14:paraId="6B53A635" w14:textId="7024C2EB"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физического лица, указанных в </w:t>
      </w:r>
      <w:hyperlink w:anchor="Par18" w:history="1">
        <w:r w:rsidRPr="005A321B">
          <w:rPr>
            <w:rFonts w:ascii="Times New Roman" w:eastAsia="Times New Roman" w:hAnsi="Times New Roman" w:cs="Times New Roman"/>
            <w:sz w:val="24"/>
            <w:szCs w:val="24"/>
            <w:lang w:eastAsia="ru-RU"/>
          </w:rPr>
          <w:t>абзацах шестом</w:t>
        </w:r>
      </w:hyperlink>
      <w:r w:rsidRPr="005A321B">
        <w:rPr>
          <w:rFonts w:ascii="Times New Roman" w:eastAsia="Times New Roman" w:hAnsi="Times New Roman" w:cs="Times New Roman"/>
          <w:sz w:val="24"/>
          <w:szCs w:val="24"/>
          <w:lang w:eastAsia="ru-RU"/>
        </w:rPr>
        <w:t xml:space="preserve"> - </w:t>
      </w:r>
      <w:hyperlink w:anchor="Par20" w:history="1">
        <w:r w:rsidRPr="005A321B">
          <w:rPr>
            <w:rFonts w:ascii="Times New Roman" w:eastAsia="Times New Roman" w:hAnsi="Times New Roman" w:cs="Times New Roman"/>
            <w:sz w:val="24"/>
            <w:szCs w:val="24"/>
            <w:lang w:eastAsia="ru-RU"/>
          </w:rPr>
          <w:t>восьмом</w:t>
        </w:r>
      </w:hyperlink>
      <w:r w:rsidRPr="005A321B">
        <w:rPr>
          <w:rFonts w:ascii="Times New Roman" w:eastAsia="Times New Roman" w:hAnsi="Times New Roman" w:cs="Times New Roman"/>
          <w:sz w:val="24"/>
          <w:szCs w:val="24"/>
          <w:lang w:eastAsia="ru-RU"/>
        </w:rPr>
        <w:t xml:space="preserve"> настоящего пункта, определяется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 на день, предшествующий дню проведения оценки представленных физическим лицом документов на предмет соответствия требованиям для признания его квалифицированным инвестором, как сумма их стоимости, при этом:</w:t>
      </w:r>
    </w:p>
    <w:p w14:paraId="031C374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(за исключением инвестиционных паев паевых инвестиционных фондов, указанных в </w:t>
      </w:r>
      <w:hyperlink r:id="rId17"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паев (акций) иностранных инвестиционных фондов) определяется исходя из их рыночной цены в соответствии с </w:t>
      </w:r>
      <w:hyperlink r:id="rId18" w:history="1">
        <w:r w:rsidRPr="005A321B">
          <w:rPr>
            <w:rFonts w:ascii="Times New Roman" w:eastAsia="Times New Roman" w:hAnsi="Times New Roman" w:cs="Times New Roman"/>
            <w:sz w:val="24"/>
            <w:szCs w:val="24"/>
            <w:lang w:eastAsia="ru-RU"/>
          </w:rPr>
          <w:t>Порядком</w:t>
        </w:r>
      </w:hyperlink>
      <w:r w:rsidRPr="005A321B">
        <w:rPr>
          <w:rFonts w:ascii="Times New Roman" w:eastAsia="Times New Roman" w:hAnsi="Times New Roman" w:cs="Times New Roman"/>
          <w:sz w:val="24"/>
          <w:szCs w:val="24"/>
          <w:lang w:eastAsia="ru-RU"/>
        </w:rPr>
        <w:t xml:space="preserve">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w:t>
      </w:r>
      <w:r w:rsidRPr="005A321B">
        <w:rPr>
          <w:rFonts w:ascii="Times New Roman" w:eastAsia="Times New Roman" w:hAnsi="Times New Roman" w:cs="Times New Roman"/>
          <w:sz w:val="24"/>
          <w:szCs w:val="24"/>
          <w:lang w:eastAsia="ru-RU"/>
        </w:rPr>
        <w:lastRenderedPageBreak/>
        <w:t>Федерации &lt;2&gt;, а при невозможности определения рыночной цены - исходя из цены их приобретения физическим лицом (для облигаций - исходя из цены их приобретения и накопленного купонного дохода);</w:t>
      </w:r>
    </w:p>
    <w:p w14:paraId="35CBA5A5"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9E7591" w14:textId="4D56AA28"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инвестиционных паев паевых инвестиционных фондов, указанных в </w:t>
      </w:r>
      <w:hyperlink r:id="rId19"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признается их расчетная стоимость, определенная на основании </w:t>
      </w:r>
      <w:hyperlink r:id="rId20" w:history="1">
        <w:r w:rsidRPr="005A321B">
          <w:rPr>
            <w:rFonts w:ascii="Times New Roman" w:eastAsia="Times New Roman" w:hAnsi="Times New Roman" w:cs="Times New Roman"/>
            <w:sz w:val="24"/>
            <w:szCs w:val="24"/>
            <w:lang w:eastAsia="ru-RU"/>
          </w:rPr>
          <w:t>пункта 6 статьи 26</w:t>
        </w:r>
      </w:hyperlink>
      <w:r w:rsidRPr="005A321B">
        <w:rPr>
          <w:rFonts w:ascii="Times New Roman" w:eastAsia="Times New Roman" w:hAnsi="Times New Roman" w:cs="Times New Roman"/>
          <w:sz w:val="24"/>
          <w:szCs w:val="24"/>
          <w:lang w:eastAsia="ru-RU"/>
        </w:rPr>
        <w:t xml:space="preserve"> Федерального закона от 29 ноября 2001 года N 156-ФЗ "Об инвестиционных фондах", на последнюю дату ее определения управляющей компанией паевого инвестиционного фонда, предшествующую дате определения их стоимости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3A113895" w14:textId="10CA92E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паев (акций) иностранных инвестиционных фондов признается их расчетная стоимость на последнюю дату ее определения в соответствии с личным законом иностранного инвестиционного фонда, предшествующую дате определения их стоимости лицом, осуществляющим признание квалифицированным инвестором, в соответствии с личным законом такого фонда на основе стоимости его чистых активов в расчете на один пай (акцию), а если на дату определения стоимости паев (акций) иностранных инвестиционных фондов лицом, осуществляющим признание квалифицированным инвестором, их расчетная стоимость отсутствует, стоимость паев (акций) иностранных инвестиционных фондов определяется исходя из 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41B47E1A" w14:textId="46718D1E"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9" w:name="Par34"/>
      <w:bookmarkEnd w:id="9"/>
      <w:r w:rsidRPr="005A321B">
        <w:rPr>
          <w:rFonts w:ascii="Times New Roman" w:eastAsia="Times New Roman" w:hAnsi="Times New Roman" w:cs="Times New Roman"/>
          <w:sz w:val="24"/>
          <w:szCs w:val="24"/>
          <w:lang w:eastAsia="ru-RU"/>
        </w:rPr>
        <w:t xml:space="preserve">1.5. Для признания физического лица квалифицированным инвестором в расчет размера дохода физического лица включаются все виды его доходов в денежной форме, а также в натуральной форме в виде ценных бумаг, указанных в </w:t>
      </w:r>
      <w:hyperlink w:anchor="Par2" w:history="1">
        <w:r w:rsidRPr="005A321B">
          <w:rPr>
            <w:rFonts w:ascii="Times New Roman" w:eastAsia="Times New Roman" w:hAnsi="Times New Roman" w:cs="Times New Roman"/>
            <w:sz w:val="24"/>
            <w:szCs w:val="24"/>
            <w:lang w:eastAsia="ru-RU"/>
          </w:rPr>
          <w:t>абзацах втором</w:t>
        </w:r>
      </w:hyperlink>
      <w:r w:rsidRPr="005A321B">
        <w:rPr>
          <w:rFonts w:ascii="Times New Roman" w:eastAsia="Times New Roman" w:hAnsi="Times New Roman" w:cs="Times New Roman"/>
          <w:sz w:val="24"/>
          <w:szCs w:val="24"/>
          <w:lang w:eastAsia="ru-RU"/>
        </w:rPr>
        <w:t xml:space="preserve"> - </w:t>
      </w:r>
      <w:hyperlink w:anchor="Par9" w:history="1">
        <w:r w:rsidRPr="005A321B">
          <w:rPr>
            <w:rFonts w:ascii="Times New Roman" w:eastAsia="Times New Roman" w:hAnsi="Times New Roman" w:cs="Times New Roman"/>
            <w:sz w:val="24"/>
            <w:szCs w:val="24"/>
            <w:lang w:eastAsia="ru-RU"/>
          </w:rPr>
          <w:t>девятом пункта 1.2</w:t>
        </w:r>
      </w:hyperlink>
      <w:r w:rsidRPr="005A321B">
        <w:rPr>
          <w:rFonts w:ascii="Times New Roman" w:eastAsia="Times New Roman" w:hAnsi="Times New Roman" w:cs="Times New Roman"/>
          <w:sz w:val="24"/>
          <w:szCs w:val="24"/>
          <w:lang w:eastAsia="ru-RU"/>
        </w:rPr>
        <w:t xml:space="preserve"> </w:t>
      </w:r>
      <w:r w:rsidR="001A695A">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14:paraId="44567A58" w14:textId="26646E5C"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Размер дохода физического лица за два года, предшествующие году, в котором физическое лицо подало заявление о признании его квалифицированным инвестором, в среднем должен составлять не менее 12 миллионов рублей в год, а при наличии у физического лица образования или ученой степени, </w:t>
      </w:r>
      <w:r w:rsidRPr="00CA603F">
        <w:rPr>
          <w:rFonts w:ascii="Times New Roman" w:eastAsia="Times New Roman" w:hAnsi="Times New Roman" w:cs="Times New Roman"/>
          <w:sz w:val="24"/>
          <w:szCs w:val="24"/>
          <w:lang w:eastAsia="ru-RU"/>
        </w:rPr>
        <w:t xml:space="preserve">предусмотренных </w:t>
      </w:r>
      <w:hyperlink w:anchor="Par55" w:history="1">
        <w:r w:rsidR="00032948" w:rsidRPr="00CA603F">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CA603F">
        <w:rPr>
          <w:rFonts w:ascii="Times New Roman" w:eastAsia="Times New Roman" w:hAnsi="Times New Roman" w:cs="Times New Roman"/>
          <w:sz w:val="24"/>
          <w:szCs w:val="24"/>
          <w:lang w:eastAsia="ru-RU"/>
        </w:rPr>
        <w:t xml:space="preserve"> </w:t>
      </w:r>
      <w:r w:rsidR="00CA603F" w:rsidRPr="00270940">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либо подтверждения наличия у физического лица знаний - не менее 6 миллионов рублей в год.</w:t>
      </w:r>
    </w:p>
    <w:p w14:paraId="5DA8C5D2" w14:textId="6EAFD1C2"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6</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квалификации в сфере финансовых рынков, подтвержденной свидетельством о квалификации, выданным в соответствии с </w:t>
      </w:r>
      <w:hyperlink r:id="rId21" w:history="1">
        <w:r w:rsidRPr="005A321B">
          <w:rPr>
            <w:rFonts w:ascii="Times New Roman" w:eastAsia="Times New Roman" w:hAnsi="Times New Roman" w:cs="Times New Roman"/>
            <w:sz w:val="24"/>
            <w:szCs w:val="24"/>
            <w:lang w:eastAsia="ru-RU"/>
          </w:rPr>
          <w:t>частью 4 статьи 4</w:t>
        </w:r>
      </w:hyperlink>
      <w:r w:rsidRPr="005A321B">
        <w:rPr>
          <w:rFonts w:ascii="Times New Roman" w:eastAsia="Times New Roman" w:hAnsi="Times New Roman" w:cs="Times New Roman"/>
          <w:sz w:val="24"/>
          <w:szCs w:val="24"/>
          <w:lang w:eastAsia="ru-RU"/>
        </w:rPr>
        <w:t xml:space="preserve"> Федерального закона от 3 июля 2016 года N 238-ФЗ "О независимой оценке квалификации", по профессиональному стандарту "</w:t>
      </w:r>
      <w:hyperlink r:id="rId22"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рынка ценных бумаг" или "</w:t>
      </w:r>
      <w:hyperlink r:id="rId23"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по финансовому консультированию".</w:t>
      </w:r>
    </w:p>
    <w:p w14:paraId="63C8C727"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8D009B" w14:textId="6A0EF2F0"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7</w:t>
      </w:r>
      <w:r w:rsidRPr="005A321B">
        <w:rPr>
          <w:rFonts w:ascii="Times New Roman" w:eastAsia="Times New Roman" w:hAnsi="Times New Roman" w:cs="Times New Roman"/>
          <w:sz w:val="24"/>
          <w:szCs w:val="24"/>
          <w:lang w:eastAsia="ru-RU"/>
        </w:rPr>
        <w:t>. Для признания физического лица квалифицированным инвестором необходимо наличие у него не менее одного из следующих сертификатов:</w:t>
      </w:r>
    </w:p>
    <w:p w14:paraId="445D0131"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"Chartered Financial Analyst (CFA)";</w:t>
      </w:r>
    </w:p>
    <w:p w14:paraId="3F038832"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"Certified International Investment Analyst (CIIA)";</w:t>
      </w:r>
    </w:p>
    <w:p w14:paraId="058CC660"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Risk Manager (FRM)";</w:t>
      </w:r>
    </w:p>
    <w:p w14:paraId="04A30D0C"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"International Certificate in Advanced Wealth Management" (ICAWM);</w:t>
      </w:r>
    </w:p>
    <w:p w14:paraId="7E38335D"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"Investment Management Specialist";</w:t>
      </w:r>
    </w:p>
    <w:p w14:paraId="4D1764DB"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Adviser";</w:t>
      </w:r>
    </w:p>
    <w:p w14:paraId="1584F8F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сертификат "Certified Financial </w:t>
      </w:r>
      <w:proofErr w:type="spellStart"/>
      <w:r w:rsidRPr="005A321B">
        <w:rPr>
          <w:rFonts w:ascii="Times New Roman" w:eastAsia="Times New Roman" w:hAnsi="Times New Roman" w:cs="Times New Roman"/>
          <w:sz w:val="24"/>
          <w:szCs w:val="24"/>
          <w:lang w:eastAsia="ru-RU"/>
        </w:rPr>
        <w:t>Planner</w:t>
      </w:r>
      <w:proofErr w:type="spellEnd"/>
      <w:r w:rsidRPr="005A321B">
        <w:rPr>
          <w:rFonts w:ascii="Times New Roman" w:eastAsia="Times New Roman" w:hAnsi="Times New Roman" w:cs="Times New Roman"/>
          <w:sz w:val="24"/>
          <w:szCs w:val="24"/>
          <w:lang w:eastAsia="ru-RU"/>
        </w:rPr>
        <w:t>".</w:t>
      </w:r>
    </w:p>
    <w:p w14:paraId="294F88DA" w14:textId="5A8ADDF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0" w:name="Par54"/>
      <w:bookmarkEnd w:id="10"/>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8</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высшего образования по специальности по программе специалитета "Финансы и кредит" либо направлениям подготовки высшего образования по программе магистратуры "Финансы и кредит" или "Финансы", полученного в образовательных организациях высшего образования, которые на дату подачи заявления физического лица о признании его квалифицированным инвестором в соответствии с </w:t>
      </w:r>
      <w:hyperlink r:id="rId24" w:history="1">
        <w:r w:rsidRPr="005A321B">
          <w:rPr>
            <w:rFonts w:ascii="Times New Roman" w:eastAsia="Times New Roman" w:hAnsi="Times New Roman" w:cs="Times New Roman"/>
            <w:sz w:val="24"/>
            <w:szCs w:val="24"/>
            <w:lang w:eastAsia="ru-RU"/>
          </w:rPr>
          <w:t>частью 10 статьи 11</w:t>
        </w:r>
      </w:hyperlink>
      <w:r w:rsidRPr="005A321B">
        <w:rPr>
          <w:rFonts w:ascii="Times New Roman" w:eastAsia="Times New Roman" w:hAnsi="Times New Roman" w:cs="Times New Roman"/>
          <w:sz w:val="24"/>
          <w:szCs w:val="24"/>
          <w:lang w:eastAsia="ru-RU"/>
        </w:rPr>
        <w:t xml:space="preserve"> Федерального закона от 29 декабря 2012 года N 273-ФЗ "Об образовании в Российской Федерации" вправе разрабатывать и утверждать самостоятельно образовательные стандарты по программам специалитета и программам магистратуры, или в научных организациях и образовательных организациях высшего образования, предусмотренных </w:t>
      </w:r>
      <w:hyperlink r:id="rId25" w:history="1">
        <w:r w:rsidRPr="005A321B">
          <w:rPr>
            <w:rFonts w:ascii="Times New Roman" w:eastAsia="Times New Roman" w:hAnsi="Times New Roman" w:cs="Times New Roman"/>
            <w:sz w:val="24"/>
            <w:szCs w:val="24"/>
            <w:lang w:eastAsia="ru-RU"/>
          </w:rPr>
          <w:t>абзацем первым пункта 3.1 статьи 4</w:t>
        </w:r>
      </w:hyperlink>
      <w:r w:rsidRPr="005A321B">
        <w:rPr>
          <w:rFonts w:ascii="Times New Roman" w:eastAsia="Times New Roman" w:hAnsi="Times New Roman" w:cs="Times New Roman"/>
          <w:sz w:val="24"/>
          <w:szCs w:val="24"/>
          <w:lang w:eastAsia="ru-RU"/>
        </w:rPr>
        <w:t xml:space="preserve"> Федерального закона от 23 августа 1996 года N 127-ФЗ "О науке и государственной научно-технической политике", либо предусмотренной государственной системой научной аттестации ученой степени кандидата или доктора экономических наук по научной специальности "Финансы, денежное обращение и кредит" или "Финансы".</w:t>
      </w:r>
    </w:p>
    <w:p w14:paraId="6B41CF5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1" w:name="Par55"/>
      <w:bookmarkEnd w:id="11"/>
      <w:r w:rsidRPr="005A321B">
        <w:rPr>
          <w:rFonts w:ascii="Times New Roman" w:eastAsia="Times New Roman" w:hAnsi="Times New Roman" w:cs="Times New Roman"/>
          <w:sz w:val="24"/>
          <w:szCs w:val="24"/>
          <w:lang w:eastAsia="ru-RU"/>
        </w:rPr>
        <w:t xml:space="preserve">При признании физического лица квалифицированным инвестором учитывается наличие у него высшего образования, полученного в организациях, указанных в </w:t>
      </w:r>
      <w:hyperlink w:anchor="Par54"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по специальностям по программе специалитета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бакалавриата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w:t>
      </w:r>
      <w:r w:rsidRPr="005A321B">
        <w:rPr>
          <w:rFonts w:ascii="Times New Roman" w:eastAsia="Times New Roman" w:hAnsi="Times New Roman" w:cs="Times New Roman"/>
          <w:sz w:val="24"/>
          <w:szCs w:val="24"/>
          <w:lang w:eastAsia="ru-RU"/>
        </w:rPr>
        <w:lastRenderedPageBreak/>
        <w:t>"Региональная и отраслевая экономика", или "Мировая экономика", или "Бухгалтерский учет, статистика".</w:t>
      </w:r>
    </w:p>
    <w:p w14:paraId="2BBE5C9F" w14:textId="77777777" w:rsidR="0025140C" w:rsidRPr="005A321B" w:rsidRDefault="0025140C">
      <w:pPr>
        <w:rPr>
          <w:rFonts w:ascii="Times New Roman" w:eastAsia="Times New Roman" w:hAnsi="Times New Roman" w:cs="Times New Roman"/>
          <w:sz w:val="24"/>
          <w:szCs w:val="24"/>
          <w:lang w:eastAsia="ru-RU"/>
        </w:rPr>
      </w:pPr>
    </w:p>
    <w:sectPr w:rsidR="0025140C" w:rsidRPr="005A32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E01"/>
    <w:rsid w:val="00032948"/>
    <w:rsid w:val="001A695A"/>
    <w:rsid w:val="0025140C"/>
    <w:rsid w:val="00270940"/>
    <w:rsid w:val="005A321B"/>
    <w:rsid w:val="00887E01"/>
    <w:rsid w:val="00BA045B"/>
    <w:rsid w:val="00CA603F"/>
    <w:rsid w:val="00EE2A3B"/>
    <w:rsid w:val="00FE3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F036"/>
  <w15:chartTrackingRefBased/>
  <w15:docId w15:val="{C946CC9D-1BBF-49B9-BBD1-AA563793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6708&amp;dst=1130" TargetMode="External"/><Relationship Id="rId13" Type="http://schemas.openxmlformats.org/officeDocument/2006/relationships/hyperlink" Target="https://login.consultant.ru/link/?req=doc&amp;base=LAW&amp;n=496708&amp;dst=3146" TargetMode="External"/><Relationship Id="rId18" Type="http://schemas.openxmlformats.org/officeDocument/2006/relationships/hyperlink" Target="https://login.consultant.ru/link/?req=doc&amp;base=LAW&amp;n=132795&amp;dst=10001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LAW&amp;n=200485&amp;dst=100036" TargetMode="External"/><Relationship Id="rId7" Type="http://schemas.openxmlformats.org/officeDocument/2006/relationships/hyperlink" Target="https://login.consultant.ru/link/?req=doc&amp;base=LAW&amp;n=496708&amp;dst=101767" TargetMode="External"/><Relationship Id="rId12" Type="http://schemas.openxmlformats.org/officeDocument/2006/relationships/hyperlink" Target="https://login.consultant.ru/link/?req=doc&amp;base=LAW&amp;n=505912&amp;dst=802" TargetMode="External"/><Relationship Id="rId17" Type="http://schemas.openxmlformats.org/officeDocument/2006/relationships/hyperlink" Target="https://login.consultant.ru/link/?req=doc&amp;base=LAW&amp;n=496708&amp;dst=3146" TargetMode="External"/><Relationship Id="rId25" Type="http://schemas.openxmlformats.org/officeDocument/2006/relationships/hyperlink" Target="https://login.consultant.ru/link/?req=doc&amp;base=LAW&amp;n=508491&amp;dst=446" TargetMode="External"/><Relationship Id="rId2" Type="http://schemas.openxmlformats.org/officeDocument/2006/relationships/settings" Target="settings.xml"/><Relationship Id="rId16" Type="http://schemas.openxmlformats.org/officeDocument/2006/relationships/hyperlink" Target="https://login.consultant.ru/link/?req=doc&amp;base=LAW&amp;n=487893&amp;dst=100009" TargetMode="External"/><Relationship Id="rId20" Type="http://schemas.openxmlformats.org/officeDocument/2006/relationships/hyperlink" Target="https://login.consultant.ru/link/?req=doc&amp;base=LAW&amp;n=495476&amp;dst=489" TargetMode="External"/><Relationship Id="rId1" Type="http://schemas.openxmlformats.org/officeDocument/2006/relationships/styles" Target="styles.xml"/><Relationship Id="rId6" Type="http://schemas.openxmlformats.org/officeDocument/2006/relationships/hyperlink" Target="https://login.consultant.ru/link/?req=doc&amp;base=LAW&amp;n=496708&amp;dst=3054" TargetMode="External"/><Relationship Id="rId11" Type="http://schemas.openxmlformats.org/officeDocument/2006/relationships/hyperlink" Target="https://login.consultant.ru/link/?req=doc&amp;base=LAW&amp;n=496708&amp;dst=2683" TargetMode="External"/><Relationship Id="rId24" Type="http://schemas.openxmlformats.org/officeDocument/2006/relationships/hyperlink" Target="https://login.consultant.ru/link/?req=doc&amp;base=LAW&amp;n=505886&amp;dst=776" TargetMode="External"/><Relationship Id="rId5" Type="http://schemas.openxmlformats.org/officeDocument/2006/relationships/hyperlink" Target="https://login.consultant.ru/link/?req=doc&amp;base=LAW&amp;n=496708&amp;dst=195" TargetMode="External"/><Relationship Id="rId15" Type="http://schemas.openxmlformats.org/officeDocument/2006/relationships/hyperlink" Target="https://login.consultant.ru/link/?req=doc&amp;base=LAW&amp;n=487893&amp;dst=100007" TargetMode="External"/><Relationship Id="rId23" Type="http://schemas.openxmlformats.org/officeDocument/2006/relationships/hyperlink" Target="https://login.consultant.ru/link/?req=doc&amp;base=LAW&amp;n=178208&amp;dst=100009" TargetMode="External"/><Relationship Id="rId10" Type="http://schemas.openxmlformats.org/officeDocument/2006/relationships/hyperlink" Target="https://login.consultant.ru/link/?req=doc&amp;base=LAW&amp;n=496708&amp;dst=1130" TargetMode="External"/><Relationship Id="rId19" Type="http://schemas.openxmlformats.org/officeDocument/2006/relationships/hyperlink" Target="https://login.consultant.ru/link/?req=doc&amp;base=LAW&amp;n=496708&amp;dst=3146" TargetMode="External"/><Relationship Id="rId4" Type="http://schemas.openxmlformats.org/officeDocument/2006/relationships/hyperlink" Target="https://login.consultant.ru/link/?req=doc&amp;base=LAW&amp;n=496708&amp;dst=195" TargetMode="External"/><Relationship Id="rId9" Type="http://schemas.openxmlformats.org/officeDocument/2006/relationships/hyperlink" Target="https://login.consultant.ru/link/?req=doc&amp;base=LAW&amp;n=496708&amp;dst=101767" TargetMode="External"/><Relationship Id="rId14" Type="http://schemas.openxmlformats.org/officeDocument/2006/relationships/hyperlink" Target="https://login.consultant.ru/link/?req=doc&amp;base=LAW&amp;n=485965" TargetMode="External"/><Relationship Id="rId22" Type="http://schemas.openxmlformats.org/officeDocument/2006/relationships/hyperlink" Target="https://login.consultant.ru/link/?req=doc&amp;base=LAW&amp;n=177743&amp;dst=10000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KARMAZOV, Konstantin Y. (UniCredit Bank - RUS)</dc:creator>
  <cp:keywords/>
  <dc:description/>
  <cp:lastModifiedBy>NIKUSHINA, Natalya (UniCredit Bank - RUS)</cp:lastModifiedBy>
  <cp:revision>2</cp:revision>
  <dcterms:created xsi:type="dcterms:W3CDTF">2025-07-25T13:22:00Z</dcterms:created>
  <dcterms:modified xsi:type="dcterms:W3CDTF">2025-07-25T13:22:00Z</dcterms:modified>
</cp:coreProperties>
</file>