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68364" w14:textId="77777777" w:rsidR="00E35346" w:rsidRPr="00E35346" w:rsidRDefault="00E35346" w:rsidP="00AF227B">
      <w:pPr>
        <w:autoSpaceDE w:val="0"/>
        <w:autoSpaceDN w:val="0"/>
        <w:adjustRightInd w:val="0"/>
        <w:ind w:left="-993"/>
        <w:jc w:val="right"/>
        <w:rPr>
          <w:rFonts w:ascii="UniCreditCY-Light" w:hAnsi="UniCreditCY-Light" w:cs="UniCreditCY-Light"/>
          <w:sz w:val="14"/>
          <w:szCs w:val="14"/>
        </w:rPr>
      </w:pPr>
    </w:p>
    <w:p w14:paraId="74FB6586" w14:textId="77777777" w:rsidR="00DD2711" w:rsidRPr="00BE7F48" w:rsidRDefault="00DD2711" w:rsidP="00DD2711">
      <w:pPr>
        <w:autoSpaceDE w:val="0"/>
        <w:autoSpaceDN w:val="0"/>
        <w:adjustRightInd w:val="0"/>
        <w:ind w:left="-993"/>
        <w:rPr>
          <w:rFonts w:ascii="UniCreditCY-Bold" w:hAnsi="UniCreditCY-Bold" w:cs="UniCreditCY-Bold"/>
          <w:b/>
          <w:bCs/>
          <w:sz w:val="26"/>
          <w:szCs w:val="38"/>
        </w:rPr>
      </w:pPr>
      <w:r w:rsidRPr="00BE7F48">
        <w:rPr>
          <w:rFonts w:ascii="UniCreditCY-Bold" w:hAnsi="UniCreditCY-Bold" w:cs="UniCreditCY-Bold"/>
          <w:b/>
          <w:bCs/>
          <w:sz w:val="26"/>
          <w:szCs w:val="38"/>
        </w:rPr>
        <w:t>Условия приема срочных вкладов физических лиц</w:t>
      </w:r>
      <w:r w:rsidR="00BE7F48" w:rsidRPr="00BE7F48">
        <w:rPr>
          <w:rFonts w:cs="UniCreditCY-Bold"/>
          <w:b/>
          <w:bCs/>
          <w:sz w:val="26"/>
          <w:szCs w:val="38"/>
        </w:rPr>
        <w:t xml:space="preserve"> </w:t>
      </w:r>
      <w:r w:rsidRPr="00BE7F48">
        <w:rPr>
          <w:rFonts w:ascii="UniCreditCY-Bold" w:hAnsi="UniCreditCY-Bold" w:cs="UniCreditCY-Bold"/>
          <w:b/>
          <w:bCs/>
          <w:sz w:val="26"/>
          <w:szCs w:val="38"/>
        </w:rPr>
        <w:t xml:space="preserve">в АО </w:t>
      </w:r>
      <w:proofErr w:type="spellStart"/>
      <w:r w:rsidRPr="00BE7F48">
        <w:rPr>
          <w:rFonts w:ascii="UniCreditCY-Bold" w:hAnsi="UniCreditCY-Bold" w:cs="UniCreditCY-Bold"/>
          <w:b/>
          <w:bCs/>
          <w:sz w:val="26"/>
          <w:szCs w:val="38"/>
        </w:rPr>
        <w:t>ЮниКредит</w:t>
      </w:r>
      <w:proofErr w:type="spellEnd"/>
      <w:r w:rsidRPr="00BE7F48">
        <w:rPr>
          <w:rFonts w:ascii="UniCreditCY-Bold" w:hAnsi="UniCreditCY-Bold" w:cs="UniCreditCY-Bold"/>
          <w:b/>
          <w:bCs/>
          <w:sz w:val="26"/>
          <w:szCs w:val="38"/>
        </w:rPr>
        <w:t xml:space="preserve"> Банке</w:t>
      </w:r>
    </w:p>
    <w:p w14:paraId="6B72A97B" w14:textId="77777777" w:rsidR="00BE7F48" w:rsidRDefault="00BE7F48" w:rsidP="00D35694">
      <w:pPr>
        <w:autoSpaceDE w:val="0"/>
        <w:autoSpaceDN w:val="0"/>
        <w:adjustRightInd w:val="0"/>
        <w:rPr>
          <w:rFonts w:ascii="UniCreditCY-Bold" w:hAnsi="UniCreditCY-Bold" w:cs="UniCreditCY-Bold"/>
          <w:b/>
          <w:bCs/>
          <w:sz w:val="20"/>
          <w:szCs w:val="20"/>
        </w:rPr>
      </w:pPr>
    </w:p>
    <w:p w14:paraId="28DCD1CA" w14:textId="77777777" w:rsidR="00DD2711" w:rsidRDefault="00DD2711" w:rsidP="00DD2711">
      <w:pPr>
        <w:autoSpaceDE w:val="0"/>
        <w:autoSpaceDN w:val="0"/>
        <w:adjustRightInd w:val="0"/>
        <w:ind w:left="-993"/>
        <w:rPr>
          <w:rFonts w:ascii="UniCreditCY-Bold" w:hAnsi="UniCreditCY-Bold" w:cs="UniCreditCY-Bold"/>
          <w:b/>
          <w:bCs/>
          <w:sz w:val="20"/>
          <w:szCs w:val="20"/>
        </w:rPr>
      </w:pPr>
      <w:r>
        <w:rPr>
          <w:rFonts w:ascii="UniCreditCY-Bold" w:hAnsi="UniCreditCY-Bold" w:cs="UniCreditCY-Bold"/>
          <w:b/>
          <w:bCs/>
          <w:sz w:val="20"/>
          <w:szCs w:val="20"/>
        </w:rPr>
        <w:t>Общие положения</w:t>
      </w:r>
    </w:p>
    <w:p w14:paraId="3A6900D5" w14:textId="1597C7FA" w:rsidR="00DD2711" w:rsidRDefault="00DD2711" w:rsidP="008E664A">
      <w:pPr>
        <w:autoSpaceDE w:val="0"/>
        <w:autoSpaceDN w:val="0"/>
        <w:adjustRightInd w:val="0"/>
        <w:ind w:left="-993"/>
        <w:jc w:val="both"/>
        <w:rPr>
          <w:rFonts w:ascii="UniCreditCY-Light" w:hAnsi="UniCreditCY-Light" w:cs="UniCreditCY-Light"/>
          <w:sz w:val="14"/>
          <w:szCs w:val="14"/>
        </w:rPr>
      </w:pPr>
      <w:r>
        <w:rPr>
          <w:rFonts w:ascii="UniCreditCY-Light" w:hAnsi="UniCreditCY-Light" w:cs="UniCreditCY-Light"/>
          <w:sz w:val="14"/>
          <w:szCs w:val="14"/>
        </w:rPr>
        <w:t>1. Акционерное общество «</w:t>
      </w:r>
      <w:proofErr w:type="spellStart"/>
      <w:r>
        <w:rPr>
          <w:rFonts w:ascii="UniCreditCY-Light" w:hAnsi="UniCreditCY-Light" w:cs="UniCreditCY-Light"/>
          <w:sz w:val="14"/>
          <w:szCs w:val="14"/>
        </w:rPr>
        <w:t>ЮниКредит</w:t>
      </w:r>
      <w:proofErr w:type="spellEnd"/>
      <w:r>
        <w:rPr>
          <w:rFonts w:ascii="UniCreditCY-Light" w:hAnsi="UniCreditCY-Light" w:cs="UniCreditCY-Light"/>
          <w:sz w:val="14"/>
          <w:szCs w:val="14"/>
        </w:rPr>
        <w:t xml:space="preserve"> Банк» (далее «Банк») принимает во вклад денежные средства физических лиц, имеющих текущие счета в Банке (далее «Клиент»), на основании заключенного между Банком и Клиентом Договора комплексного банковского обслуживания физических лиц АО </w:t>
      </w:r>
      <w:proofErr w:type="spellStart"/>
      <w:r>
        <w:rPr>
          <w:rFonts w:ascii="UniCreditCY-Light" w:hAnsi="UniCreditCY-Light" w:cs="UniCreditCY-Light"/>
          <w:sz w:val="14"/>
          <w:szCs w:val="14"/>
        </w:rPr>
        <w:t>ЮниКредит</w:t>
      </w:r>
      <w:proofErr w:type="spellEnd"/>
      <w:r>
        <w:rPr>
          <w:rFonts w:ascii="UniCreditCY-Light" w:hAnsi="UniCreditCY-Light" w:cs="UniCreditCY-Light"/>
          <w:sz w:val="14"/>
          <w:szCs w:val="14"/>
        </w:rPr>
        <w:t xml:space="preserve"> Банк или Договора об общих условиях приема АО </w:t>
      </w:r>
      <w:proofErr w:type="spellStart"/>
      <w:r>
        <w:rPr>
          <w:rFonts w:ascii="UniCreditCY-Light" w:hAnsi="UniCreditCY-Light" w:cs="UniCreditCY-Light"/>
          <w:sz w:val="14"/>
          <w:szCs w:val="14"/>
        </w:rPr>
        <w:t>ЮниКредит</w:t>
      </w:r>
      <w:proofErr w:type="spellEnd"/>
      <w:r>
        <w:rPr>
          <w:rFonts w:ascii="UniCreditCY-Light" w:hAnsi="UniCreditCY-Light" w:cs="UniCreditCY-Light"/>
          <w:sz w:val="14"/>
          <w:szCs w:val="14"/>
        </w:rPr>
        <w:t xml:space="preserve"> Банк денежных средств физических лиц </w:t>
      </w:r>
      <w:r w:rsidR="00DF4BB0" w:rsidRPr="00DF4BB0">
        <w:rPr>
          <w:rFonts w:ascii="UniCreditCY-Light" w:hAnsi="UniCreditCY-Light" w:cs="UniCreditCY-Light"/>
          <w:sz w:val="14"/>
          <w:szCs w:val="14"/>
        </w:rPr>
        <w:t>в банковские вклады  и «Заявления на размещение денежных сре</w:t>
      </w:r>
      <w:r w:rsidR="00DF4BB0">
        <w:rPr>
          <w:rFonts w:ascii="UniCreditCY-Light" w:hAnsi="UniCreditCY-Light" w:cs="UniCreditCY-Light"/>
          <w:sz w:val="14"/>
          <w:szCs w:val="14"/>
        </w:rPr>
        <w:t xml:space="preserve">дств во вклад», представленного </w:t>
      </w:r>
      <w:r>
        <w:rPr>
          <w:rFonts w:ascii="UniCreditCY-Light" w:hAnsi="UniCreditCY-Light" w:cs="UniCreditCY-Light"/>
          <w:sz w:val="14"/>
          <w:szCs w:val="14"/>
        </w:rPr>
        <w:t xml:space="preserve">Клиентом в Банк (далее «Заявление»). В соответствии с настоящими Условиями прием денежных средств во вклад производится Банком с текущих счетов Клиентов в Банке с предоставлением/приёмом Заявления (заключением договора банковского вклада) в дополнительном офисе Банка в Москве, Московской области и в региональных филиалах и/или через систему интернет-банка для физических </w:t>
      </w:r>
      <w:r w:rsidRPr="00DF4BB0">
        <w:rPr>
          <w:rFonts w:ascii="UniCreditCY-Light" w:hAnsi="UniCreditCY-Light" w:cs="UniCreditCY-Light"/>
          <w:sz w:val="14"/>
          <w:szCs w:val="14"/>
        </w:rPr>
        <w:t xml:space="preserve">лиц </w:t>
      </w:r>
      <w:proofErr w:type="spellStart"/>
      <w:r w:rsidRPr="00DF4BB0">
        <w:rPr>
          <w:rFonts w:ascii="UniCreditCY-Light" w:hAnsi="UniCreditCY-Light" w:cs="UniCreditCY-Light"/>
          <w:sz w:val="14"/>
          <w:szCs w:val="14"/>
        </w:rPr>
        <w:t>Enter</w:t>
      </w:r>
      <w:proofErr w:type="spellEnd"/>
      <w:r w:rsidRPr="00DF4BB0">
        <w:rPr>
          <w:rFonts w:ascii="UniCreditCY-Light" w:hAnsi="UniCreditCY-Light" w:cs="UniCreditCY-Light"/>
          <w:sz w:val="14"/>
          <w:szCs w:val="14"/>
        </w:rPr>
        <w:t>. UniCredit,</w:t>
      </w:r>
      <w:r>
        <w:rPr>
          <w:rFonts w:ascii="UniCreditCY-Light" w:hAnsi="UniCreditCY-Light" w:cs="UniCreditCY-Light"/>
          <w:sz w:val="14"/>
          <w:szCs w:val="14"/>
        </w:rPr>
        <w:t xml:space="preserve"> при этом особые условия приема срочных вкладов могут предусматривать специальный порядок предоставления в Банк Заявлений.</w:t>
      </w:r>
    </w:p>
    <w:p w14:paraId="6951CC09" w14:textId="77777777" w:rsidR="00DD2711" w:rsidRDefault="00DD2711" w:rsidP="008E664A">
      <w:pPr>
        <w:autoSpaceDE w:val="0"/>
        <w:autoSpaceDN w:val="0"/>
        <w:adjustRightInd w:val="0"/>
        <w:ind w:left="-993"/>
        <w:jc w:val="both"/>
        <w:rPr>
          <w:rFonts w:ascii="UniCreditCY-Light" w:hAnsi="UniCreditCY-Light" w:cs="UniCreditCY-Light"/>
          <w:sz w:val="14"/>
          <w:szCs w:val="14"/>
        </w:rPr>
      </w:pPr>
      <w:r>
        <w:rPr>
          <w:rFonts w:ascii="UniCreditCY-Light" w:hAnsi="UniCreditCY-Light" w:cs="UniCreditCY-Light"/>
          <w:sz w:val="14"/>
          <w:szCs w:val="14"/>
        </w:rPr>
        <w:t>2. Возврат вкладов, проценты по которым выплачиваются на счет Клиента в Банке в порядке, отличном от выплаты процентов по окончании срока вклада, осуществляется в следующем порядке: сумма вклада возвращается на текущий счет Клиента в Банке, с которого был размещен данный вклад, а начисленные проценты - на счет Клиента в Банке для выплаты процентов.</w:t>
      </w:r>
    </w:p>
    <w:p w14:paraId="020D5B40" w14:textId="002427A9" w:rsidR="00DD2711" w:rsidRDefault="00DD2711" w:rsidP="008E664A">
      <w:pPr>
        <w:autoSpaceDE w:val="0"/>
        <w:autoSpaceDN w:val="0"/>
        <w:adjustRightInd w:val="0"/>
        <w:ind w:left="-993"/>
        <w:jc w:val="both"/>
        <w:rPr>
          <w:rFonts w:ascii="UniCreditCY-Light" w:hAnsi="UniCreditCY-Light" w:cs="UniCreditCY-Light"/>
          <w:sz w:val="14"/>
          <w:szCs w:val="14"/>
        </w:rPr>
      </w:pPr>
      <w:r>
        <w:rPr>
          <w:rFonts w:ascii="UniCreditCY-Light" w:hAnsi="UniCreditCY-Light" w:cs="UniCreditCY-Light"/>
          <w:sz w:val="14"/>
          <w:szCs w:val="14"/>
        </w:rPr>
        <w:t>3. Процентная ставка, приведенная в Приложении 1</w:t>
      </w:r>
      <w:r w:rsidR="000F0847">
        <w:rPr>
          <w:rFonts w:ascii="UniCreditCY-Light" w:hAnsi="UniCreditCY-Light" w:cs="UniCreditCY-Light"/>
          <w:sz w:val="14"/>
          <w:szCs w:val="14"/>
        </w:rPr>
        <w:t>, а также приведенная в основном тексте условий</w:t>
      </w:r>
      <w:r>
        <w:rPr>
          <w:rFonts w:ascii="UniCreditCY-Light" w:hAnsi="UniCreditCY-Light" w:cs="UniCreditCY-Light"/>
          <w:sz w:val="14"/>
          <w:szCs w:val="14"/>
        </w:rPr>
        <w:t>, является минимальной гарантированной ставкой, определяющей минимальный доход, выплачиваемый Банком вкладчику на сумму вклада при условии хранения денежных средств до истечения срока вклада, без учета условий, предусматривающих возможность изменения доходности вкладов, в том числе в случаях заключения (расторжения) вкладчиком иного договора и (или) получения им дополнительной услуги, не связанных с размещением денежных средств во вклад (зачислением денежных средств на счет).</w:t>
      </w:r>
    </w:p>
    <w:p w14:paraId="557261E4" w14:textId="77777777" w:rsidR="00DD2711" w:rsidRDefault="00DD2711" w:rsidP="008E664A">
      <w:pPr>
        <w:autoSpaceDE w:val="0"/>
        <w:autoSpaceDN w:val="0"/>
        <w:adjustRightInd w:val="0"/>
        <w:ind w:left="-993"/>
        <w:jc w:val="both"/>
        <w:rPr>
          <w:rFonts w:ascii="UniCreditCY-Light" w:hAnsi="UniCreditCY-Light" w:cs="UniCreditCY-Light"/>
          <w:sz w:val="14"/>
          <w:szCs w:val="14"/>
        </w:rPr>
      </w:pPr>
      <w:r>
        <w:rPr>
          <w:rFonts w:ascii="UniCreditCY-Light" w:hAnsi="UniCreditCY-Light" w:cs="UniCreditCY-Light"/>
          <w:sz w:val="14"/>
          <w:szCs w:val="14"/>
        </w:rPr>
        <w:t>4. Банк принимает во вклад денежные средства физических лиц в валюте, отличной от рублей РФ, долларов США или евро, только в подразделениях Банка в Москве и Московской</w:t>
      </w:r>
    </w:p>
    <w:p w14:paraId="20225826" w14:textId="77777777" w:rsidR="00AB091B" w:rsidRDefault="00DD2711" w:rsidP="008E664A">
      <w:pPr>
        <w:ind w:left="-993"/>
        <w:jc w:val="both"/>
        <w:rPr>
          <w:rFonts w:ascii="UniCreditCY-Light" w:hAnsi="UniCreditCY-Light" w:cs="UniCreditCY-Light"/>
          <w:sz w:val="14"/>
          <w:szCs w:val="14"/>
        </w:rPr>
      </w:pPr>
      <w:r>
        <w:rPr>
          <w:rFonts w:ascii="UniCreditCY-Light" w:hAnsi="UniCreditCY-Light" w:cs="UniCreditCY-Light"/>
          <w:sz w:val="14"/>
          <w:szCs w:val="14"/>
        </w:rPr>
        <w:t>области.</w:t>
      </w:r>
    </w:p>
    <w:p w14:paraId="609C7EFF" w14:textId="77777777" w:rsidR="00292CB3" w:rsidRDefault="00292CB3" w:rsidP="00DD2711">
      <w:pPr>
        <w:ind w:left="-993"/>
      </w:pPr>
    </w:p>
    <w:p w14:paraId="15DF35A9" w14:textId="12358968" w:rsidR="00E35346" w:rsidRDefault="00815454" w:rsidP="004C48B8">
      <w:pPr>
        <w:pBdr>
          <w:bottom w:val="single" w:sz="12" w:space="1" w:color="auto"/>
        </w:pBdr>
        <w:ind w:left="-993"/>
        <w:rPr>
          <w:vertAlign w:val="subscript"/>
        </w:rPr>
      </w:pPr>
      <w:r>
        <w:rPr>
          <w:rFonts w:ascii="UniCreditCY-Medium" w:hAnsi="UniCreditCY-Medium" w:cs="UniCreditCY-Medium"/>
          <w:b/>
          <w:bCs/>
          <w:sz w:val="26"/>
          <w:szCs w:val="14"/>
        </w:rPr>
        <w:t xml:space="preserve">   </w:t>
      </w:r>
    </w:p>
    <w:p w14:paraId="2AEEB664" w14:textId="77777777" w:rsidR="003D379A" w:rsidRDefault="003D379A" w:rsidP="003D379A">
      <w:pPr>
        <w:pBdr>
          <w:bottom w:val="single" w:sz="12" w:space="1" w:color="auto"/>
        </w:pBdr>
        <w:ind w:left="-993"/>
        <w:rPr>
          <w:rFonts w:ascii="UniCreditCY-Medium" w:hAnsi="UniCreditCY-Medium" w:cs="UniCreditCY-Medium"/>
          <w:b/>
          <w:bCs/>
          <w:sz w:val="26"/>
          <w:szCs w:val="14"/>
        </w:rPr>
      </w:pPr>
      <w:r>
        <w:rPr>
          <w:rFonts w:ascii="UniCreditCY-Medium" w:hAnsi="UniCreditCY-Medium" w:cs="UniCreditCY-Medium"/>
          <w:b/>
          <w:bCs/>
          <w:sz w:val="26"/>
          <w:szCs w:val="14"/>
        </w:rPr>
        <w:t xml:space="preserve">   </w:t>
      </w:r>
      <w:r w:rsidRPr="003D379A">
        <w:rPr>
          <w:rFonts w:ascii="UniCreditCY-Medium" w:hAnsi="UniCreditCY-Medium" w:cs="UniCreditCY-Medium"/>
          <w:b/>
          <w:bCs/>
          <w:sz w:val="26"/>
          <w:szCs w:val="14"/>
        </w:rPr>
        <w:t xml:space="preserve">Вклад </w:t>
      </w:r>
      <w:proofErr w:type="spellStart"/>
      <w:r w:rsidRPr="003D379A">
        <w:rPr>
          <w:rFonts w:ascii="UniCreditCY-Medium" w:hAnsi="UniCreditCY-Medium" w:cs="UniCreditCY-Medium"/>
          <w:b/>
          <w:bCs/>
          <w:sz w:val="26"/>
          <w:szCs w:val="14"/>
        </w:rPr>
        <w:t>Prime</w:t>
      </w:r>
      <w:proofErr w:type="spellEnd"/>
    </w:p>
    <w:tbl>
      <w:tblPr>
        <w:tblStyle w:val="PlainTable2"/>
        <w:tblW w:w="10344" w:type="dxa"/>
        <w:tblInd w:w="-914" w:type="dxa"/>
        <w:tblLook w:val="04A0" w:firstRow="1" w:lastRow="0" w:firstColumn="1" w:lastColumn="0" w:noHBand="0" w:noVBand="1"/>
      </w:tblPr>
      <w:tblGrid>
        <w:gridCol w:w="2973"/>
        <w:gridCol w:w="7371"/>
      </w:tblGrid>
      <w:tr w:rsidR="003D379A" w14:paraId="2A6996AF" w14:textId="77777777" w:rsidTr="008753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22D7D54C" w14:textId="77777777" w:rsidR="003D379A" w:rsidRPr="00E35346" w:rsidRDefault="003D379A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Валюта вклада</w:t>
            </w:r>
          </w:p>
        </w:tc>
        <w:tc>
          <w:tcPr>
            <w:tcW w:w="7371" w:type="dxa"/>
          </w:tcPr>
          <w:p w14:paraId="4D1E9C93" w14:textId="77777777" w:rsidR="003D379A" w:rsidRPr="00E35346" w:rsidRDefault="003D379A" w:rsidP="00AB09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b w:val="0"/>
                <w:bCs w:val="0"/>
                <w:sz w:val="14"/>
                <w:szCs w:val="14"/>
              </w:rPr>
            </w:pPr>
            <w:r w:rsidRPr="00E35346">
              <w:rPr>
                <w:rFonts w:ascii="UniCreditCY-Light" w:hAnsi="UniCreditCY-Light" w:cs="UniCreditCY-Light"/>
                <w:b w:val="0"/>
                <w:bCs w:val="0"/>
                <w:sz w:val="14"/>
                <w:szCs w:val="14"/>
              </w:rPr>
              <w:t>Рубли РФ</w:t>
            </w:r>
          </w:p>
        </w:tc>
      </w:tr>
      <w:tr w:rsidR="003D379A" w14:paraId="123EE75D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2FC684E7" w14:textId="77777777" w:rsidR="003D379A" w:rsidRPr="00E35346" w:rsidRDefault="003D379A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Минимальная сумма вклада</w:t>
            </w: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ab/>
            </w:r>
          </w:p>
        </w:tc>
        <w:tc>
          <w:tcPr>
            <w:tcW w:w="7371" w:type="dxa"/>
          </w:tcPr>
          <w:p w14:paraId="6DE556C6" w14:textId="77777777" w:rsidR="003D379A" w:rsidRPr="00E35346" w:rsidRDefault="003D379A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10 000</w:t>
            </w:r>
          </w:p>
        </w:tc>
      </w:tr>
      <w:tr w:rsidR="003D379A" w14:paraId="4CDD9A8B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123E90F6" w14:textId="77777777" w:rsidR="003D379A" w:rsidRPr="00E35346" w:rsidRDefault="003D379A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Максимальная сумма вклада</w:t>
            </w:r>
          </w:p>
        </w:tc>
        <w:tc>
          <w:tcPr>
            <w:tcW w:w="7371" w:type="dxa"/>
          </w:tcPr>
          <w:p w14:paraId="054BED5C" w14:textId="77777777" w:rsidR="003D379A" w:rsidRPr="00E35346" w:rsidRDefault="003D379A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 w:rsidRPr="00E35346">
              <w:rPr>
                <w:rFonts w:ascii="UniCreditCY-Light" w:hAnsi="UniCreditCY-Light" w:cs="UniCreditCY-Light"/>
                <w:sz w:val="14"/>
                <w:szCs w:val="14"/>
              </w:rPr>
              <w:t>15 000 000</w:t>
            </w:r>
          </w:p>
        </w:tc>
      </w:tr>
      <w:tr w:rsidR="003D379A" w14:paraId="14AA45BE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6C7EA235" w14:textId="77777777" w:rsidR="003D379A" w:rsidRPr="00E35346" w:rsidRDefault="003D379A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Срок вклада</w:t>
            </w:r>
          </w:p>
        </w:tc>
        <w:tc>
          <w:tcPr>
            <w:tcW w:w="7371" w:type="dxa"/>
          </w:tcPr>
          <w:p w14:paraId="5121B1AE" w14:textId="7057E21B" w:rsidR="003D379A" w:rsidRPr="00E35346" w:rsidRDefault="007B1612" w:rsidP="007B16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91 день</w:t>
            </w:r>
          </w:p>
        </w:tc>
      </w:tr>
      <w:tr w:rsidR="003D379A" w14:paraId="3212657D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63424238" w14:textId="77777777" w:rsidR="003D379A" w:rsidRPr="00E35346" w:rsidRDefault="003D379A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Выплата процентов</w:t>
            </w:r>
          </w:p>
        </w:tc>
        <w:tc>
          <w:tcPr>
            <w:tcW w:w="7371" w:type="dxa"/>
          </w:tcPr>
          <w:p w14:paraId="7FF34105" w14:textId="77777777" w:rsidR="003D379A" w:rsidRPr="00E35346" w:rsidRDefault="003D379A" w:rsidP="003D379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 w:rsidRPr="00E35346">
              <w:rPr>
                <w:rFonts w:ascii="UniCreditCY-Light" w:hAnsi="UniCreditCY-Light" w:cs="UniCreditCY-Light"/>
                <w:sz w:val="14"/>
                <w:szCs w:val="14"/>
              </w:rPr>
              <w:t>ежемесячно в последний рабочий день месяца путем причисления к сумме вклада (ежемесячная капитализация) или на иной счет Клиента в Банке в соответствии с Заявлением Клиента</w:t>
            </w:r>
          </w:p>
        </w:tc>
      </w:tr>
      <w:tr w:rsidR="003D379A" w14:paraId="05035B9D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06CC2BE1" w14:textId="77777777" w:rsidR="003D379A" w:rsidRPr="00E35346" w:rsidRDefault="003D379A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Пополнение вклада</w:t>
            </w:r>
          </w:p>
        </w:tc>
        <w:tc>
          <w:tcPr>
            <w:tcW w:w="7371" w:type="dxa"/>
          </w:tcPr>
          <w:p w14:paraId="61BC0471" w14:textId="77777777" w:rsidR="003D379A" w:rsidRPr="00E35346" w:rsidRDefault="003D379A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3D379A" w14:paraId="1EF3FF44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6CDE5379" w14:textId="77777777" w:rsidR="003D379A" w:rsidRPr="00E35346" w:rsidRDefault="003D379A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Частичное изъятие вклада</w:t>
            </w:r>
          </w:p>
        </w:tc>
        <w:tc>
          <w:tcPr>
            <w:tcW w:w="7371" w:type="dxa"/>
          </w:tcPr>
          <w:p w14:paraId="28354710" w14:textId="77777777" w:rsidR="003D379A" w:rsidRPr="00E35346" w:rsidRDefault="003D379A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3D379A" w14:paraId="3F994A0B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11948E00" w14:textId="77777777" w:rsidR="003D379A" w:rsidRPr="00E35346" w:rsidRDefault="003D379A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Условия досрочного изъятия вклада</w:t>
            </w:r>
          </w:p>
        </w:tc>
        <w:tc>
          <w:tcPr>
            <w:tcW w:w="7371" w:type="dxa"/>
          </w:tcPr>
          <w:p w14:paraId="0B18559E" w14:textId="77777777" w:rsidR="003D379A" w:rsidRPr="00E35346" w:rsidRDefault="003D379A" w:rsidP="003D379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проценты выплачиваются за время фактического нахождения денежных средств во вкладе из расчета ставки в размере 0.01% годовых в соответствующей валюте</w:t>
            </w:r>
          </w:p>
        </w:tc>
      </w:tr>
      <w:tr w:rsidR="003D379A" w14:paraId="02C0AB3B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76BA51F3" w14:textId="77777777" w:rsidR="003D379A" w:rsidRPr="00E35346" w:rsidRDefault="003D379A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Автоматическое размещение</w:t>
            </w:r>
          </w:p>
        </w:tc>
        <w:tc>
          <w:tcPr>
            <w:tcW w:w="7371" w:type="dxa"/>
          </w:tcPr>
          <w:p w14:paraId="64E6BBD4" w14:textId="77777777" w:rsidR="003D379A" w:rsidRPr="00E35346" w:rsidRDefault="003D379A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3D379A" w14:paraId="0F1EFF5E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3475A989" w14:textId="77777777" w:rsidR="003D379A" w:rsidRPr="00E35346" w:rsidRDefault="003D379A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Процентные ставки (% годовых)</w:t>
            </w:r>
          </w:p>
        </w:tc>
        <w:tc>
          <w:tcPr>
            <w:tcW w:w="7371" w:type="dxa"/>
          </w:tcPr>
          <w:p w14:paraId="20F5C1F8" w14:textId="77777777" w:rsidR="003D379A" w:rsidRPr="00E35346" w:rsidRDefault="003D379A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 w:rsidRPr="00E35346">
              <w:rPr>
                <w:rFonts w:ascii="UniCreditCY-Light" w:hAnsi="UniCreditCY-Light" w:cs="UniCreditCY-Light"/>
                <w:sz w:val="14"/>
                <w:szCs w:val="14"/>
              </w:rPr>
              <w:t>приведены в Приложении №1 к настоящим Условиям</w:t>
            </w:r>
          </w:p>
        </w:tc>
      </w:tr>
    </w:tbl>
    <w:p w14:paraId="33377C6F" w14:textId="77777777" w:rsidR="003D379A" w:rsidRDefault="003D379A" w:rsidP="00DD2711">
      <w:pPr>
        <w:ind w:left="-993"/>
      </w:pPr>
    </w:p>
    <w:p w14:paraId="6A33C762" w14:textId="2AE51D8B" w:rsidR="00AF227B" w:rsidRDefault="00AF227B" w:rsidP="00DD2711">
      <w:pPr>
        <w:ind w:left="-993"/>
      </w:pPr>
    </w:p>
    <w:p w14:paraId="32AB3144" w14:textId="6C8DDA63" w:rsidR="004C48B8" w:rsidRDefault="004C48B8" w:rsidP="00DD2711">
      <w:pPr>
        <w:ind w:left="-993"/>
      </w:pPr>
    </w:p>
    <w:p w14:paraId="18FFFC42" w14:textId="2F7D1FDB" w:rsidR="004C48B8" w:rsidRDefault="004C48B8" w:rsidP="00DD2711">
      <w:pPr>
        <w:ind w:left="-993"/>
      </w:pPr>
    </w:p>
    <w:p w14:paraId="6E3BF105" w14:textId="0C9A2C34" w:rsidR="004C48B8" w:rsidRDefault="004C48B8" w:rsidP="00DD2711">
      <w:pPr>
        <w:ind w:left="-993"/>
      </w:pPr>
    </w:p>
    <w:p w14:paraId="119E8336" w14:textId="091C6A90" w:rsidR="004C48B8" w:rsidRDefault="004C48B8" w:rsidP="00DD2711">
      <w:pPr>
        <w:ind w:left="-993"/>
      </w:pPr>
    </w:p>
    <w:p w14:paraId="2230D5C7" w14:textId="4686075D" w:rsidR="004C48B8" w:rsidRDefault="004C48B8" w:rsidP="00DD2711">
      <w:pPr>
        <w:ind w:left="-993"/>
      </w:pPr>
    </w:p>
    <w:p w14:paraId="1ED54CFC" w14:textId="77F71CFC" w:rsidR="004C48B8" w:rsidRDefault="004C48B8" w:rsidP="00DD2711">
      <w:pPr>
        <w:ind w:left="-993"/>
      </w:pPr>
    </w:p>
    <w:p w14:paraId="5E1FEDA6" w14:textId="09ECEE1F" w:rsidR="004C48B8" w:rsidRDefault="004C48B8" w:rsidP="00DD2711">
      <w:pPr>
        <w:ind w:left="-993"/>
      </w:pPr>
    </w:p>
    <w:p w14:paraId="6177D58E" w14:textId="4D488E90" w:rsidR="004C48B8" w:rsidRDefault="004C48B8" w:rsidP="00DD2711">
      <w:pPr>
        <w:ind w:left="-993"/>
      </w:pPr>
    </w:p>
    <w:p w14:paraId="73920C51" w14:textId="44EF6FBE" w:rsidR="004C48B8" w:rsidRDefault="004C48B8" w:rsidP="00DD2711">
      <w:pPr>
        <w:ind w:left="-993"/>
      </w:pPr>
    </w:p>
    <w:p w14:paraId="309EB0A7" w14:textId="52EBCE55" w:rsidR="004C48B8" w:rsidRDefault="004C48B8" w:rsidP="00DD2711">
      <w:pPr>
        <w:ind w:left="-993"/>
      </w:pPr>
    </w:p>
    <w:p w14:paraId="3B5780A6" w14:textId="26EF3E1E" w:rsidR="004C48B8" w:rsidRDefault="004C48B8" w:rsidP="00DD2711">
      <w:pPr>
        <w:ind w:left="-993"/>
      </w:pPr>
    </w:p>
    <w:p w14:paraId="432EC842" w14:textId="74C57120" w:rsidR="004C48B8" w:rsidRDefault="004C48B8" w:rsidP="00DD2711">
      <w:pPr>
        <w:ind w:left="-993"/>
      </w:pPr>
    </w:p>
    <w:p w14:paraId="5591E112" w14:textId="58744089" w:rsidR="004C48B8" w:rsidRDefault="004C48B8" w:rsidP="00DD2711">
      <w:pPr>
        <w:ind w:left="-993"/>
      </w:pPr>
    </w:p>
    <w:p w14:paraId="7EDCAF2B" w14:textId="7338F7EF" w:rsidR="004C48B8" w:rsidRDefault="004C48B8" w:rsidP="00DD2711">
      <w:pPr>
        <w:ind w:left="-993"/>
      </w:pPr>
    </w:p>
    <w:p w14:paraId="6B8C7AA4" w14:textId="0749D84C" w:rsidR="004C48B8" w:rsidRDefault="004C48B8" w:rsidP="00DD2711">
      <w:pPr>
        <w:ind w:left="-993"/>
      </w:pPr>
    </w:p>
    <w:p w14:paraId="36FB92AF" w14:textId="6C370A74" w:rsidR="004C48B8" w:rsidRDefault="004C48B8" w:rsidP="00DD2711">
      <w:pPr>
        <w:ind w:left="-993"/>
      </w:pPr>
    </w:p>
    <w:p w14:paraId="1698FDE7" w14:textId="77777777" w:rsidR="004C48B8" w:rsidRDefault="004C48B8" w:rsidP="00DD2711">
      <w:pPr>
        <w:ind w:left="-993"/>
      </w:pPr>
    </w:p>
    <w:p w14:paraId="5F74F64E" w14:textId="77777777" w:rsidR="00AF227B" w:rsidRDefault="00AF227B" w:rsidP="00DD2711">
      <w:pPr>
        <w:ind w:left="-993"/>
      </w:pPr>
    </w:p>
    <w:p w14:paraId="251A0A45" w14:textId="77777777" w:rsidR="00AF227B" w:rsidRDefault="00AF227B" w:rsidP="00DD2711">
      <w:pPr>
        <w:ind w:left="-993"/>
      </w:pPr>
    </w:p>
    <w:p w14:paraId="7308BD2C" w14:textId="77777777" w:rsidR="00AF227B" w:rsidRDefault="00AF227B" w:rsidP="00DD2711">
      <w:pPr>
        <w:ind w:left="-993"/>
      </w:pPr>
    </w:p>
    <w:p w14:paraId="314E4575" w14:textId="77777777" w:rsidR="00AF227B" w:rsidRDefault="00AF227B" w:rsidP="00DD2711">
      <w:pPr>
        <w:ind w:left="-993"/>
      </w:pPr>
    </w:p>
    <w:p w14:paraId="22CB78BD" w14:textId="77777777" w:rsidR="00AF227B" w:rsidRDefault="00AF227B" w:rsidP="00DD2711">
      <w:pPr>
        <w:ind w:left="-993"/>
      </w:pPr>
    </w:p>
    <w:p w14:paraId="72E3BF54" w14:textId="77777777" w:rsidR="00AF227B" w:rsidRDefault="00AF227B" w:rsidP="00DD2711">
      <w:pPr>
        <w:ind w:left="-993"/>
      </w:pPr>
    </w:p>
    <w:p w14:paraId="262FDD19" w14:textId="77777777" w:rsidR="00AF227B" w:rsidRDefault="00AF227B" w:rsidP="00DD2711">
      <w:pPr>
        <w:ind w:left="-993"/>
      </w:pPr>
    </w:p>
    <w:p w14:paraId="1541CAFF" w14:textId="77777777" w:rsidR="00AF227B" w:rsidRDefault="00AF227B" w:rsidP="00DD2711">
      <w:pPr>
        <w:ind w:left="-993"/>
      </w:pPr>
    </w:p>
    <w:p w14:paraId="181553FC" w14:textId="77777777" w:rsidR="00E35346" w:rsidRDefault="00E35346" w:rsidP="00DD2711">
      <w:pPr>
        <w:ind w:left="-993"/>
      </w:pPr>
    </w:p>
    <w:p w14:paraId="054398A2" w14:textId="77777777" w:rsidR="00AF227B" w:rsidRDefault="00AF227B" w:rsidP="00DD2711">
      <w:pPr>
        <w:ind w:left="-993"/>
      </w:pPr>
    </w:p>
    <w:p w14:paraId="0D43272B" w14:textId="77777777" w:rsidR="00AF227B" w:rsidRDefault="00AF227B" w:rsidP="00DD2711">
      <w:pPr>
        <w:ind w:left="-993"/>
      </w:pPr>
    </w:p>
    <w:p w14:paraId="64424575" w14:textId="77777777" w:rsidR="00AF227B" w:rsidRDefault="00AF227B" w:rsidP="00DD2711">
      <w:pPr>
        <w:ind w:left="-993"/>
      </w:pPr>
    </w:p>
    <w:p w14:paraId="5D6F731E" w14:textId="77777777" w:rsidR="00AF227B" w:rsidRDefault="00AF227B" w:rsidP="00DD2711">
      <w:pPr>
        <w:ind w:left="-993"/>
      </w:pPr>
    </w:p>
    <w:p w14:paraId="17A02908" w14:textId="77777777" w:rsidR="00E35346" w:rsidRDefault="00E35346" w:rsidP="00AF227B">
      <w:pPr>
        <w:ind w:left="-993"/>
        <w:rPr>
          <w:vertAlign w:val="subscript"/>
        </w:rPr>
      </w:pPr>
    </w:p>
    <w:p w14:paraId="7652D74B" w14:textId="77777777" w:rsidR="00E35346" w:rsidRDefault="00E35346" w:rsidP="00AF227B">
      <w:pPr>
        <w:ind w:left="-993"/>
        <w:rPr>
          <w:vertAlign w:val="subscript"/>
        </w:rPr>
      </w:pPr>
    </w:p>
    <w:p w14:paraId="02D75B83" w14:textId="46410DD2" w:rsidR="003A1260" w:rsidRDefault="00BB16E9" w:rsidP="003A1260">
      <w:pPr>
        <w:pBdr>
          <w:bottom w:val="single" w:sz="12" w:space="1" w:color="auto"/>
        </w:pBdr>
        <w:ind w:left="-993"/>
        <w:rPr>
          <w:rFonts w:ascii="UniCreditCY-Medium" w:hAnsi="UniCreditCY-Medium" w:cs="UniCreditCY-Medium"/>
          <w:b/>
          <w:bCs/>
          <w:sz w:val="26"/>
          <w:szCs w:val="14"/>
        </w:rPr>
      </w:pPr>
      <w:r w:rsidRPr="00BB16E9">
        <w:rPr>
          <w:rFonts w:ascii="UniCreditCY-Medium" w:hAnsi="UniCreditCY-Medium" w:cs="UniCreditCY-Medium"/>
          <w:b/>
          <w:bCs/>
          <w:sz w:val="26"/>
          <w:szCs w:val="14"/>
        </w:rPr>
        <w:lastRenderedPageBreak/>
        <w:t>Классический плюс</w:t>
      </w:r>
    </w:p>
    <w:tbl>
      <w:tblPr>
        <w:tblStyle w:val="PlainTable2"/>
        <w:tblW w:w="10344" w:type="dxa"/>
        <w:tblInd w:w="-914" w:type="dxa"/>
        <w:tblLook w:val="0480" w:firstRow="0" w:lastRow="0" w:firstColumn="1" w:lastColumn="0" w:noHBand="0" w:noVBand="1"/>
      </w:tblPr>
      <w:tblGrid>
        <w:gridCol w:w="2973"/>
        <w:gridCol w:w="1202"/>
        <w:gridCol w:w="1134"/>
        <w:gridCol w:w="992"/>
        <w:gridCol w:w="2268"/>
        <w:gridCol w:w="1775"/>
      </w:tblGrid>
      <w:tr w:rsidR="00BB16E9" w14:paraId="3979C653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tcBorders>
              <w:top w:val="nil"/>
              <w:bottom w:val="single" w:sz="2" w:space="0" w:color="000000"/>
            </w:tcBorders>
            <w:vAlign w:val="center"/>
          </w:tcPr>
          <w:p w14:paraId="1ADE74A1" w14:textId="77777777" w:rsidR="00BB16E9" w:rsidRPr="00E35346" w:rsidRDefault="00BB16E9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Валюта вклада</w:t>
            </w:r>
          </w:p>
        </w:tc>
        <w:tc>
          <w:tcPr>
            <w:tcW w:w="1202" w:type="dxa"/>
            <w:tcBorders>
              <w:top w:val="nil"/>
              <w:bottom w:val="single" w:sz="2" w:space="0" w:color="000000"/>
              <w:right w:val="nil"/>
            </w:tcBorders>
          </w:tcPr>
          <w:p w14:paraId="632CF544" w14:textId="77777777" w:rsidR="00BB16E9" w:rsidRPr="00E35346" w:rsidRDefault="00BB16E9" w:rsidP="00BB16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 w:rsidRPr="00E35346">
              <w:rPr>
                <w:rFonts w:ascii="UniCreditCY-Light" w:hAnsi="UniCreditCY-Light" w:cs="UniCreditCY-Light"/>
                <w:sz w:val="14"/>
                <w:szCs w:val="14"/>
              </w:rPr>
              <w:t>Рубли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ECA2C0F" w14:textId="77777777" w:rsidR="00BB16E9" w:rsidRPr="00E35346" w:rsidRDefault="00BB16E9" w:rsidP="00BB16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Доллары США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D092D0A" w14:textId="77777777" w:rsidR="00BB16E9" w:rsidRPr="00E35346" w:rsidRDefault="00BB16E9" w:rsidP="00BB16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Евро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411C08F" w14:textId="77777777" w:rsidR="00BB16E9" w:rsidRPr="00E35346" w:rsidRDefault="00BB16E9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Английские фунты стерлингов</w:t>
            </w:r>
          </w:p>
        </w:tc>
        <w:tc>
          <w:tcPr>
            <w:tcW w:w="1775" w:type="dxa"/>
            <w:tcBorders>
              <w:left w:val="nil"/>
            </w:tcBorders>
          </w:tcPr>
          <w:p w14:paraId="58150551" w14:textId="77777777" w:rsidR="00BB16E9" w:rsidRPr="00E35346" w:rsidRDefault="00BB16E9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Швейцарские франки</w:t>
            </w:r>
          </w:p>
        </w:tc>
      </w:tr>
      <w:tr w:rsidR="00BB16E9" w14:paraId="0DF68570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tcBorders>
              <w:top w:val="single" w:sz="2" w:space="0" w:color="000000"/>
            </w:tcBorders>
            <w:vAlign w:val="center"/>
          </w:tcPr>
          <w:p w14:paraId="0FBA2616" w14:textId="77777777" w:rsidR="00BB16E9" w:rsidRPr="00E35346" w:rsidRDefault="00BB16E9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Минимальная сумма вклада</w:t>
            </w: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ab/>
            </w:r>
          </w:p>
        </w:tc>
        <w:tc>
          <w:tcPr>
            <w:tcW w:w="1202" w:type="dxa"/>
            <w:tcBorders>
              <w:top w:val="single" w:sz="2" w:space="0" w:color="000000"/>
              <w:bottom w:val="nil"/>
              <w:right w:val="nil"/>
            </w:tcBorders>
          </w:tcPr>
          <w:p w14:paraId="7353DBDA" w14:textId="77777777" w:rsidR="00BB16E9" w:rsidRPr="00E35346" w:rsidRDefault="00BB16E9" w:rsidP="00BB16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3 000 000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3262D6F" w14:textId="77777777" w:rsidR="00BB16E9" w:rsidRPr="00E35346" w:rsidRDefault="00BB16E9" w:rsidP="00BB16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25 000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AA9E341" w14:textId="77777777" w:rsidR="00BB16E9" w:rsidRPr="00E35346" w:rsidRDefault="00BB16E9" w:rsidP="00BB16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5 000</w:t>
            </w: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27FE5B2" w14:textId="77777777" w:rsidR="00BB16E9" w:rsidRPr="00E35346" w:rsidRDefault="00BB16E9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50 000</w:t>
            </w:r>
          </w:p>
        </w:tc>
        <w:tc>
          <w:tcPr>
            <w:tcW w:w="1775" w:type="dxa"/>
            <w:tcBorders>
              <w:left w:val="nil"/>
            </w:tcBorders>
          </w:tcPr>
          <w:p w14:paraId="7F9B902A" w14:textId="77777777" w:rsidR="00BB16E9" w:rsidRPr="00E35346" w:rsidRDefault="00BB16E9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5 000</w:t>
            </w:r>
          </w:p>
        </w:tc>
      </w:tr>
      <w:tr w:rsidR="003A1260" w14:paraId="648155B9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4569CC90" w14:textId="77777777" w:rsidR="003A1260" w:rsidRPr="00E35346" w:rsidRDefault="003A1260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Максимальная сумма вклада</w:t>
            </w:r>
          </w:p>
        </w:tc>
        <w:tc>
          <w:tcPr>
            <w:tcW w:w="7371" w:type="dxa"/>
            <w:gridSpan w:val="5"/>
          </w:tcPr>
          <w:p w14:paraId="06D996F8" w14:textId="77777777" w:rsidR="003A1260" w:rsidRPr="00E35346" w:rsidRDefault="00BB16E9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ограничена</w:t>
            </w:r>
          </w:p>
        </w:tc>
      </w:tr>
      <w:tr w:rsidR="003A1260" w14:paraId="2C53A5A3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50C28BCC" w14:textId="77777777" w:rsidR="003A1260" w:rsidRPr="00E35346" w:rsidRDefault="003A1260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Срок вклада</w:t>
            </w:r>
          </w:p>
        </w:tc>
        <w:tc>
          <w:tcPr>
            <w:tcW w:w="7371" w:type="dxa"/>
            <w:gridSpan w:val="5"/>
          </w:tcPr>
          <w:p w14:paraId="5279F909" w14:textId="77777777" w:rsidR="003A1260" w:rsidRPr="00E35346" w:rsidRDefault="00BB16E9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от 7 до 1800 дней</w:t>
            </w:r>
          </w:p>
        </w:tc>
      </w:tr>
      <w:tr w:rsidR="003A1260" w14:paraId="01630D76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2006301D" w14:textId="77777777" w:rsidR="003A1260" w:rsidRPr="00E35346" w:rsidRDefault="003A1260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Выплата процентов</w:t>
            </w:r>
          </w:p>
        </w:tc>
        <w:tc>
          <w:tcPr>
            <w:tcW w:w="7371" w:type="dxa"/>
            <w:gridSpan w:val="5"/>
          </w:tcPr>
          <w:p w14:paraId="28709078" w14:textId="77777777" w:rsidR="003A1260" w:rsidRPr="00E35346" w:rsidRDefault="00BB16E9" w:rsidP="00BB16E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ежемесячно в последний рабочий день путем причисления к сумме вклада (ежемесячная капитализация) или на иной счет Клиента в Банке в соответствии с Заявлением Клиента</w:t>
            </w:r>
          </w:p>
        </w:tc>
      </w:tr>
      <w:tr w:rsidR="003A1260" w14:paraId="41747959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50080E61" w14:textId="77777777" w:rsidR="003A1260" w:rsidRPr="00E35346" w:rsidRDefault="003A1260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Пополнение вклада</w:t>
            </w:r>
          </w:p>
        </w:tc>
        <w:tc>
          <w:tcPr>
            <w:tcW w:w="7371" w:type="dxa"/>
            <w:gridSpan w:val="5"/>
          </w:tcPr>
          <w:p w14:paraId="601C8703" w14:textId="77777777" w:rsidR="003A1260" w:rsidRPr="00E35346" w:rsidRDefault="003A1260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3A1260" w14:paraId="62429DAE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2C601D74" w14:textId="77777777" w:rsidR="003A1260" w:rsidRPr="00E35346" w:rsidRDefault="003A1260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Частичное изъятие вклада</w:t>
            </w:r>
          </w:p>
        </w:tc>
        <w:tc>
          <w:tcPr>
            <w:tcW w:w="7371" w:type="dxa"/>
            <w:gridSpan w:val="5"/>
          </w:tcPr>
          <w:p w14:paraId="7E56C7F9" w14:textId="77777777" w:rsidR="003A1260" w:rsidRPr="00E35346" w:rsidRDefault="003A1260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3A1260" w14:paraId="38FA9728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30A810BA" w14:textId="77777777" w:rsidR="003A1260" w:rsidRPr="00E35346" w:rsidRDefault="003A1260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Условия досрочного изъятия вклада</w:t>
            </w:r>
          </w:p>
        </w:tc>
        <w:tc>
          <w:tcPr>
            <w:tcW w:w="7371" w:type="dxa"/>
            <w:gridSpan w:val="5"/>
          </w:tcPr>
          <w:p w14:paraId="3A96745B" w14:textId="77777777" w:rsidR="003A1260" w:rsidRPr="00E35346" w:rsidRDefault="00BB16E9" w:rsidP="00BB16E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проценты выплачиваются за время фактического нахождения денежных средств во вкладе из расчета ставки в размере 0.01% годовых в соответствующей валюте</w:t>
            </w:r>
          </w:p>
        </w:tc>
      </w:tr>
      <w:tr w:rsidR="003A1260" w14:paraId="799755BB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0085BA0B" w14:textId="77777777" w:rsidR="003A1260" w:rsidRPr="00E35346" w:rsidRDefault="003A1260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Автоматическое размещение</w:t>
            </w:r>
          </w:p>
        </w:tc>
        <w:tc>
          <w:tcPr>
            <w:tcW w:w="7371" w:type="dxa"/>
            <w:gridSpan w:val="5"/>
          </w:tcPr>
          <w:p w14:paraId="253EE9AD" w14:textId="77777777" w:rsidR="003A1260" w:rsidRPr="00E35346" w:rsidRDefault="003A1260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3A1260" w14:paraId="5D38D8A6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3DC0E201" w14:textId="77777777" w:rsidR="003A1260" w:rsidRPr="00E35346" w:rsidRDefault="00BB16E9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Процентные ставки (% годовых)</w:t>
            </w:r>
          </w:p>
        </w:tc>
        <w:tc>
          <w:tcPr>
            <w:tcW w:w="7371" w:type="dxa"/>
            <w:gridSpan w:val="5"/>
          </w:tcPr>
          <w:p w14:paraId="2BAB145C" w14:textId="77777777" w:rsidR="003A1260" w:rsidRPr="00E35346" w:rsidRDefault="00BB16E9" w:rsidP="00BB16E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Процентные ставки для приема вклада пересматриваются Банком на периодической основе. Процентная ставка фиксируется в момент приема вклада и остается неизменной в течение всего срока вклада.</w:t>
            </w:r>
          </w:p>
        </w:tc>
      </w:tr>
    </w:tbl>
    <w:p w14:paraId="6498EECC" w14:textId="77777777" w:rsidR="006A7A81" w:rsidRPr="00E8228C" w:rsidRDefault="006A7A81" w:rsidP="006A7A81">
      <w:pPr>
        <w:pBdr>
          <w:bottom w:val="single" w:sz="12" w:space="1" w:color="auto"/>
        </w:pBdr>
        <w:ind w:left="-993"/>
        <w:rPr>
          <w:rFonts w:ascii="UniCreditCY-Medium" w:hAnsi="UniCreditCY-Medium" w:cs="UniCreditCY-Medium"/>
          <w:b/>
          <w:bCs/>
          <w:sz w:val="8"/>
          <w:szCs w:val="14"/>
        </w:rPr>
      </w:pPr>
    </w:p>
    <w:p w14:paraId="5A0E005E" w14:textId="77777777" w:rsidR="006A7A81" w:rsidRDefault="006A7A81" w:rsidP="006A7A81">
      <w:pPr>
        <w:pBdr>
          <w:bottom w:val="single" w:sz="12" w:space="1" w:color="auto"/>
        </w:pBdr>
        <w:ind w:left="-993"/>
        <w:rPr>
          <w:rFonts w:ascii="UniCreditCY-Medium" w:hAnsi="UniCreditCY-Medium" w:cs="UniCreditCY-Medium"/>
          <w:b/>
          <w:bCs/>
          <w:sz w:val="26"/>
          <w:szCs w:val="14"/>
        </w:rPr>
      </w:pPr>
      <w:r w:rsidRPr="006A7A81">
        <w:rPr>
          <w:rFonts w:ascii="UniCreditCY-Medium" w:hAnsi="UniCreditCY-Medium" w:cs="UniCreditCY-Medium"/>
          <w:b/>
          <w:bCs/>
          <w:sz w:val="26"/>
          <w:szCs w:val="14"/>
        </w:rPr>
        <w:t>Накопительный плюс</w:t>
      </w:r>
    </w:p>
    <w:tbl>
      <w:tblPr>
        <w:tblStyle w:val="PlainTable2"/>
        <w:tblW w:w="10344" w:type="dxa"/>
        <w:tblInd w:w="-914" w:type="dxa"/>
        <w:tblLook w:val="0480" w:firstRow="0" w:lastRow="0" w:firstColumn="1" w:lastColumn="0" w:noHBand="0" w:noVBand="1"/>
      </w:tblPr>
      <w:tblGrid>
        <w:gridCol w:w="2973"/>
        <w:gridCol w:w="1202"/>
        <w:gridCol w:w="1134"/>
        <w:gridCol w:w="992"/>
        <w:gridCol w:w="2268"/>
        <w:gridCol w:w="1775"/>
      </w:tblGrid>
      <w:tr w:rsidR="006A7A81" w14:paraId="5D3F3B64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tcBorders>
              <w:top w:val="nil"/>
              <w:bottom w:val="single" w:sz="2" w:space="0" w:color="000000"/>
            </w:tcBorders>
            <w:vAlign w:val="center"/>
          </w:tcPr>
          <w:p w14:paraId="66310471" w14:textId="77777777" w:rsidR="006A7A81" w:rsidRPr="00E35346" w:rsidRDefault="006A7A81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Валюта вклада</w:t>
            </w:r>
          </w:p>
        </w:tc>
        <w:tc>
          <w:tcPr>
            <w:tcW w:w="1202" w:type="dxa"/>
            <w:tcBorders>
              <w:top w:val="nil"/>
              <w:bottom w:val="single" w:sz="2" w:space="0" w:color="000000"/>
              <w:right w:val="nil"/>
            </w:tcBorders>
          </w:tcPr>
          <w:p w14:paraId="01844B48" w14:textId="77777777" w:rsidR="006A7A81" w:rsidRPr="00E35346" w:rsidRDefault="006A7A81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 w:rsidRPr="00E35346">
              <w:rPr>
                <w:rFonts w:ascii="UniCreditCY-Light" w:hAnsi="UniCreditCY-Light" w:cs="UniCreditCY-Light"/>
                <w:sz w:val="14"/>
                <w:szCs w:val="14"/>
              </w:rPr>
              <w:t>Рубли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B48AFAB" w14:textId="77777777" w:rsidR="006A7A81" w:rsidRPr="00E35346" w:rsidRDefault="006A7A81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Доллары США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E881AE6" w14:textId="77777777" w:rsidR="006A7A81" w:rsidRPr="00E35346" w:rsidRDefault="006A7A81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Евро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67CBE74" w14:textId="77777777" w:rsidR="006A7A81" w:rsidRPr="00E35346" w:rsidRDefault="006A7A81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Английские фунты стерлингов</w:t>
            </w:r>
          </w:p>
        </w:tc>
        <w:tc>
          <w:tcPr>
            <w:tcW w:w="1775" w:type="dxa"/>
            <w:tcBorders>
              <w:left w:val="nil"/>
            </w:tcBorders>
          </w:tcPr>
          <w:p w14:paraId="7AA313E5" w14:textId="77777777" w:rsidR="006A7A81" w:rsidRPr="00E35346" w:rsidRDefault="006A7A81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Швейцарские франки</w:t>
            </w:r>
          </w:p>
        </w:tc>
      </w:tr>
      <w:tr w:rsidR="006A7A81" w14:paraId="7FA4071D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tcBorders>
              <w:top w:val="single" w:sz="2" w:space="0" w:color="000000"/>
            </w:tcBorders>
            <w:vAlign w:val="center"/>
          </w:tcPr>
          <w:p w14:paraId="5DD64743" w14:textId="77777777" w:rsidR="006A7A81" w:rsidRPr="00E35346" w:rsidRDefault="006A7A81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Минимальная сумма вклада</w:t>
            </w: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ab/>
            </w:r>
          </w:p>
        </w:tc>
        <w:tc>
          <w:tcPr>
            <w:tcW w:w="1202" w:type="dxa"/>
            <w:tcBorders>
              <w:top w:val="single" w:sz="2" w:space="0" w:color="000000"/>
              <w:bottom w:val="nil"/>
              <w:right w:val="nil"/>
            </w:tcBorders>
          </w:tcPr>
          <w:p w14:paraId="0078D0AD" w14:textId="77777777" w:rsidR="006A7A81" w:rsidRPr="00E35346" w:rsidRDefault="006A7A81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3 000 000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5EA2F93" w14:textId="77777777" w:rsidR="006A7A81" w:rsidRPr="00E35346" w:rsidRDefault="006A7A81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100 000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42FF31E" w14:textId="77777777" w:rsidR="006A7A81" w:rsidRPr="00E35346" w:rsidRDefault="006A7A81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100 000</w:t>
            </w: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E8EAD99" w14:textId="77777777" w:rsidR="006A7A81" w:rsidRPr="00E35346" w:rsidRDefault="006A7A81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100 000</w:t>
            </w:r>
          </w:p>
        </w:tc>
        <w:tc>
          <w:tcPr>
            <w:tcW w:w="1775" w:type="dxa"/>
            <w:tcBorders>
              <w:left w:val="nil"/>
            </w:tcBorders>
          </w:tcPr>
          <w:p w14:paraId="72A6AF67" w14:textId="77777777" w:rsidR="006A7A81" w:rsidRPr="00E35346" w:rsidRDefault="006A7A81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100 000</w:t>
            </w:r>
          </w:p>
        </w:tc>
      </w:tr>
      <w:tr w:rsidR="006A7A81" w14:paraId="47A696A2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52B1D7C0" w14:textId="77777777" w:rsidR="006A7A81" w:rsidRPr="00E35346" w:rsidRDefault="006A7A81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Максимальная сумма вклада</w:t>
            </w:r>
          </w:p>
        </w:tc>
        <w:tc>
          <w:tcPr>
            <w:tcW w:w="7371" w:type="dxa"/>
            <w:gridSpan w:val="5"/>
          </w:tcPr>
          <w:p w14:paraId="0BAEB01A" w14:textId="77777777" w:rsidR="006A7A81" w:rsidRPr="00E35346" w:rsidRDefault="006A7A81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ограничена</w:t>
            </w:r>
          </w:p>
        </w:tc>
      </w:tr>
      <w:tr w:rsidR="006A7A81" w14:paraId="1D779D51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5CED9FBD" w14:textId="77777777" w:rsidR="006A7A81" w:rsidRPr="00E35346" w:rsidRDefault="006A7A81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Срок вклада</w:t>
            </w:r>
          </w:p>
        </w:tc>
        <w:tc>
          <w:tcPr>
            <w:tcW w:w="7371" w:type="dxa"/>
            <w:gridSpan w:val="5"/>
          </w:tcPr>
          <w:p w14:paraId="2315FC2A" w14:textId="77777777" w:rsidR="006A7A81" w:rsidRPr="00E35346" w:rsidRDefault="006A7A81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от 91 до 734 дней</w:t>
            </w:r>
          </w:p>
        </w:tc>
      </w:tr>
      <w:tr w:rsidR="006A7A81" w14:paraId="28C7838F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10DAFFE6" w14:textId="77777777" w:rsidR="006A7A81" w:rsidRPr="00E35346" w:rsidRDefault="006A7A81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Выплата процентов</w:t>
            </w:r>
          </w:p>
        </w:tc>
        <w:tc>
          <w:tcPr>
            <w:tcW w:w="7371" w:type="dxa"/>
            <w:gridSpan w:val="5"/>
          </w:tcPr>
          <w:p w14:paraId="3C97DB5E" w14:textId="77777777" w:rsidR="006A7A81" w:rsidRPr="00E35346" w:rsidRDefault="006A7A81" w:rsidP="00AB091B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ежемесячно в последний рабочий день путем причисления к сумме вклада (ежемесячная капитализация) или на иной счет Клиента в Банке в соответствии с Заявлением Клиента</w:t>
            </w:r>
          </w:p>
        </w:tc>
      </w:tr>
      <w:tr w:rsidR="006A7A81" w14:paraId="4CFE7AE9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090ED9B2" w14:textId="77777777" w:rsidR="006A7A81" w:rsidRPr="00E35346" w:rsidRDefault="006A7A81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Пополнение вклада</w:t>
            </w:r>
          </w:p>
        </w:tc>
        <w:tc>
          <w:tcPr>
            <w:tcW w:w="7371" w:type="dxa"/>
            <w:gridSpan w:val="5"/>
          </w:tcPr>
          <w:p w14:paraId="19C245DA" w14:textId="77777777" w:rsidR="006A7A81" w:rsidRDefault="006A7A81" w:rsidP="00AB091B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допускается</w:t>
            </w:r>
          </w:p>
        </w:tc>
      </w:tr>
      <w:tr w:rsidR="006A7A81" w:rsidRPr="00425B6F" w14:paraId="130D5D77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9BE17C2" w14:textId="77777777" w:rsidR="006A7A81" w:rsidRPr="00E35346" w:rsidRDefault="006A7A81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Минимальная сумма дополнительного взноса</w:t>
            </w:r>
          </w:p>
        </w:tc>
        <w:tc>
          <w:tcPr>
            <w:tcW w:w="1202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6CA24285" w14:textId="77777777" w:rsidR="006A7A81" w:rsidRPr="00E35346" w:rsidRDefault="006A7A81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3 000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DEC860" w14:textId="77777777" w:rsidR="006A7A81" w:rsidRPr="00E35346" w:rsidRDefault="006A7A81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B9DF9F" w14:textId="77777777" w:rsidR="006A7A81" w:rsidRPr="00E35346" w:rsidRDefault="006A7A81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</w:t>
            </w: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DC49AF1" w14:textId="77777777" w:rsidR="006A7A81" w:rsidRPr="00E35346" w:rsidRDefault="006A7A81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</w:t>
            </w:r>
          </w:p>
        </w:tc>
        <w:tc>
          <w:tcPr>
            <w:tcW w:w="1775" w:type="dxa"/>
            <w:tcBorders>
              <w:left w:val="nil"/>
              <w:bottom w:val="single" w:sz="2" w:space="0" w:color="000000"/>
            </w:tcBorders>
          </w:tcPr>
          <w:p w14:paraId="7A791AFD" w14:textId="77777777" w:rsidR="006A7A81" w:rsidRPr="00E35346" w:rsidRDefault="006A7A81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</w:t>
            </w:r>
          </w:p>
        </w:tc>
      </w:tr>
      <w:tr w:rsidR="006A7A81" w:rsidRPr="00425B6F" w14:paraId="16F1BDB6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tcBorders>
              <w:top w:val="single" w:sz="2" w:space="0" w:color="000000"/>
              <w:bottom w:val="nil"/>
            </w:tcBorders>
            <w:vAlign w:val="center"/>
          </w:tcPr>
          <w:p w14:paraId="02C753F5" w14:textId="77777777" w:rsidR="006A7A81" w:rsidRPr="00D52891" w:rsidRDefault="006A7A81" w:rsidP="0087532E">
            <w:pPr>
              <w:autoSpaceDE w:val="0"/>
              <w:autoSpaceDN w:val="0"/>
              <w:adjustRightInd w:val="0"/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D52891">
              <w:rPr>
                <w:rFonts w:ascii="UniCreditCY-Medium" w:hAnsi="UniCreditCY-Medium" w:cs="UniCreditCY-Medium"/>
                <w:sz w:val="14"/>
                <w:szCs w:val="14"/>
              </w:rPr>
              <w:t>Максимально допустимая сумма вклада после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</w:tcBorders>
          </w:tcPr>
          <w:p w14:paraId="33EC9A8C" w14:textId="77777777" w:rsidR="006A7A81" w:rsidRPr="00E35346" w:rsidRDefault="006A7A81" w:rsidP="006A7A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первоначальная сумма вклада, увеличенная в десять раз, но не более первоначальной суммы вклада, увеличенной на</w:t>
            </w:r>
          </w:p>
        </w:tc>
      </w:tr>
      <w:tr w:rsidR="006A7A81" w:rsidRPr="00425B6F" w14:paraId="4722F79B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tcBorders>
              <w:top w:val="nil"/>
              <w:bottom w:val="single" w:sz="2" w:space="0" w:color="000000"/>
            </w:tcBorders>
            <w:vAlign w:val="center"/>
          </w:tcPr>
          <w:p w14:paraId="5307B938" w14:textId="77777777" w:rsidR="006A7A81" w:rsidRPr="00E35346" w:rsidRDefault="006A7A81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D52891">
              <w:rPr>
                <w:rFonts w:ascii="UniCreditCY-Medium" w:hAnsi="UniCreditCY-Medium" w:cs="UniCreditCY-Medium"/>
                <w:sz w:val="14"/>
                <w:szCs w:val="14"/>
              </w:rPr>
              <w:t>пополнения</w:t>
            </w:r>
          </w:p>
        </w:tc>
        <w:tc>
          <w:tcPr>
            <w:tcW w:w="1202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6A598BD5" w14:textId="77777777" w:rsidR="006A7A81" w:rsidRPr="00E35346" w:rsidRDefault="006A7A81" w:rsidP="006A7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300 000 000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565934" w14:textId="77777777" w:rsidR="006A7A81" w:rsidRPr="00E35346" w:rsidRDefault="006A7A81" w:rsidP="006A7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10 000 000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A8C5CD" w14:textId="77777777" w:rsidR="006A7A81" w:rsidRPr="00E35346" w:rsidRDefault="006A7A81" w:rsidP="006A7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10 000 000</w:t>
            </w: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B9463B" w14:textId="77777777" w:rsidR="006A7A81" w:rsidRPr="00E35346" w:rsidRDefault="006A7A81" w:rsidP="006A7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10 000 000</w:t>
            </w:r>
          </w:p>
        </w:tc>
        <w:tc>
          <w:tcPr>
            <w:tcW w:w="1775" w:type="dxa"/>
            <w:tcBorders>
              <w:left w:val="nil"/>
              <w:bottom w:val="single" w:sz="2" w:space="0" w:color="000000"/>
            </w:tcBorders>
          </w:tcPr>
          <w:p w14:paraId="5AC8098B" w14:textId="77777777" w:rsidR="006A7A81" w:rsidRPr="00E35346" w:rsidRDefault="006A7A81" w:rsidP="006A7A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10 000 000</w:t>
            </w:r>
          </w:p>
        </w:tc>
      </w:tr>
      <w:tr w:rsidR="00AB091B" w:rsidRPr="00425B6F" w14:paraId="5BD707D6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2381D48B" w14:textId="77777777" w:rsidR="00AB091B" w:rsidRPr="00E35346" w:rsidRDefault="00AB091B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Ограничения по срокам пополнения вклада</w:t>
            </w:r>
          </w:p>
        </w:tc>
        <w:tc>
          <w:tcPr>
            <w:tcW w:w="7371" w:type="dxa"/>
            <w:gridSpan w:val="5"/>
          </w:tcPr>
          <w:p w14:paraId="46C3AD2A" w14:textId="77777777" w:rsidR="00AB091B" w:rsidRPr="00E35346" w:rsidRDefault="00AB091B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в любой момент, но не позднее, чем за 15 календарных дней до окончания срока вклада</w:t>
            </w:r>
          </w:p>
        </w:tc>
      </w:tr>
      <w:tr w:rsidR="00AB091B" w:rsidRPr="00425B6F" w14:paraId="5F3F7472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635485F1" w14:textId="77777777" w:rsidR="00AB091B" w:rsidRPr="00E35346" w:rsidRDefault="00AB091B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Частичное изъятие вклада</w:t>
            </w:r>
          </w:p>
        </w:tc>
        <w:tc>
          <w:tcPr>
            <w:tcW w:w="7371" w:type="dxa"/>
            <w:gridSpan w:val="5"/>
          </w:tcPr>
          <w:p w14:paraId="3CA3494A" w14:textId="77777777" w:rsidR="00AB091B" w:rsidRPr="00E35346" w:rsidRDefault="00AB091B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AB091B" w:rsidRPr="00425B6F" w14:paraId="41CCBCC4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20632E14" w14:textId="77777777" w:rsidR="00AB091B" w:rsidRPr="00E35346" w:rsidRDefault="00AB091B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Условия досрочного изъятия вклада</w:t>
            </w:r>
          </w:p>
        </w:tc>
        <w:tc>
          <w:tcPr>
            <w:tcW w:w="7371" w:type="dxa"/>
            <w:gridSpan w:val="5"/>
          </w:tcPr>
          <w:p w14:paraId="17EB87FD" w14:textId="77777777" w:rsidR="00AB091B" w:rsidRPr="00E35346" w:rsidRDefault="00AB091B" w:rsidP="00AB091B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проценты выплачиваются за время фактического нахождения денежных средств во вкладе из расчета ставки в размере 0.01% годовых в соответствующей валюте</w:t>
            </w:r>
          </w:p>
        </w:tc>
      </w:tr>
      <w:tr w:rsidR="00AB091B" w:rsidRPr="00425B6F" w14:paraId="716814AF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66728C75" w14:textId="77777777" w:rsidR="00AB091B" w:rsidRPr="00E35346" w:rsidRDefault="00AB091B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Автоматическое размещение</w:t>
            </w:r>
          </w:p>
        </w:tc>
        <w:tc>
          <w:tcPr>
            <w:tcW w:w="7371" w:type="dxa"/>
            <w:gridSpan w:val="5"/>
          </w:tcPr>
          <w:p w14:paraId="53835BDD" w14:textId="77777777" w:rsidR="00AB091B" w:rsidRPr="00E35346" w:rsidRDefault="00AB091B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AB091B" w:rsidRPr="00425B6F" w14:paraId="071DF3CD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40EE70E4" w14:textId="77777777" w:rsidR="00AB091B" w:rsidRPr="00E35346" w:rsidRDefault="00AB091B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Процентные ставки (% годовых)</w:t>
            </w:r>
          </w:p>
        </w:tc>
        <w:tc>
          <w:tcPr>
            <w:tcW w:w="7371" w:type="dxa"/>
            <w:gridSpan w:val="5"/>
          </w:tcPr>
          <w:p w14:paraId="166DA349" w14:textId="77777777" w:rsidR="00AB091B" w:rsidRPr="00E35346" w:rsidRDefault="00AB091B" w:rsidP="00AB091B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Процентные ставки для приема вклада пересматриваются Банком на периодической основе. Процентная ставка фиксируется в момент приема вклада и остается неизменной в течение всего срока вклада.</w:t>
            </w:r>
          </w:p>
        </w:tc>
      </w:tr>
    </w:tbl>
    <w:p w14:paraId="6B3FABE5" w14:textId="77777777" w:rsidR="00AB091B" w:rsidRPr="00E8228C" w:rsidRDefault="00AB091B" w:rsidP="00AB091B">
      <w:pPr>
        <w:ind w:left="-993"/>
        <w:rPr>
          <w:sz w:val="8"/>
        </w:rPr>
      </w:pPr>
    </w:p>
    <w:p w14:paraId="4D327878" w14:textId="77777777" w:rsidR="000F0847" w:rsidRDefault="000F0847" w:rsidP="000F0847">
      <w:pPr>
        <w:pBdr>
          <w:bottom w:val="single" w:sz="12" w:space="1" w:color="auto"/>
        </w:pBdr>
        <w:ind w:left="-993"/>
        <w:rPr>
          <w:rFonts w:ascii="UniCreditCY-Medium" w:hAnsi="UniCreditCY-Medium" w:cs="UniCreditCY-Medium"/>
          <w:b/>
          <w:bCs/>
          <w:sz w:val="26"/>
          <w:szCs w:val="14"/>
        </w:rPr>
      </w:pPr>
      <w:r w:rsidRPr="00AF227B">
        <w:rPr>
          <w:rFonts w:ascii="UniCreditCY-Medium" w:hAnsi="UniCreditCY-Medium" w:cs="UniCreditCY-Medium"/>
          <w:b/>
          <w:bCs/>
          <w:sz w:val="26"/>
          <w:szCs w:val="14"/>
        </w:rPr>
        <w:t>Зарплатный плюс</w:t>
      </w:r>
    </w:p>
    <w:tbl>
      <w:tblPr>
        <w:tblStyle w:val="PlainTable2"/>
        <w:tblW w:w="10344" w:type="dxa"/>
        <w:tblInd w:w="-914" w:type="dxa"/>
        <w:tblLook w:val="04A0" w:firstRow="1" w:lastRow="0" w:firstColumn="1" w:lastColumn="0" w:noHBand="0" w:noVBand="1"/>
      </w:tblPr>
      <w:tblGrid>
        <w:gridCol w:w="2973"/>
        <w:gridCol w:w="7371"/>
      </w:tblGrid>
      <w:tr w:rsidR="000F0847" w14:paraId="058507F0" w14:textId="77777777" w:rsidTr="00120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244472FB" w14:textId="77777777" w:rsidR="000F0847" w:rsidRPr="00E35346" w:rsidRDefault="000F0847" w:rsidP="001200C2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Валюта вклада</w:t>
            </w:r>
          </w:p>
        </w:tc>
        <w:tc>
          <w:tcPr>
            <w:tcW w:w="7371" w:type="dxa"/>
          </w:tcPr>
          <w:p w14:paraId="70FBC36C" w14:textId="77777777" w:rsidR="000F0847" w:rsidRPr="00E35346" w:rsidRDefault="000F0847" w:rsidP="00120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b w:val="0"/>
                <w:bCs w:val="0"/>
                <w:sz w:val="14"/>
                <w:szCs w:val="14"/>
              </w:rPr>
            </w:pPr>
            <w:r w:rsidRPr="00E35346">
              <w:rPr>
                <w:rFonts w:ascii="UniCreditCY-Light" w:hAnsi="UniCreditCY-Light" w:cs="UniCreditCY-Light"/>
                <w:b w:val="0"/>
                <w:bCs w:val="0"/>
                <w:sz w:val="14"/>
                <w:szCs w:val="14"/>
              </w:rPr>
              <w:t>Рубли РФ</w:t>
            </w:r>
          </w:p>
        </w:tc>
      </w:tr>
      <w:tr w:rsidR="000F0847" w14:paraId="1D5A89BC" w14:textId="77777777" w:rsidTr="0012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5B8E45D9" w14:textId="77777777" w:rsidR="000F0847" w:rsidRPr="00E35346" w:rsidRDefault="000F0847" w:rsidP="001200C2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Минимальная сумма вклада</w:t>
            </w: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ab/>
            </w:r>
          </w:p>
        </w:tc>
        <w:tc>
          <w:tcPr>
            <w:tcW w:w="7371" w:type="dxa"/>
          </w:tcPr>
          <w:p w14:paraId="7C1A707E" w14:textId="77777777" w:rsidR="000F0847" w:rsidRPr="00E35346" w:rsidRDefault="000F0847" w:rsidP="001200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10 000</w:t>
            </w:r>
          </w:p>
        </w:tc>
      </w:tr>
      <w:tr w:rsidR="000F0847" w14:paraId="37875912" w14:textId="77777777" w:rsidTr="00120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3562C3CB" w14:textId="77777777" w:rsidR="000F0847" w:rsidRPr="00E35346" w:rsidRDefault="000F0847" w:rsidP="001200C2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Максимальная сумма вклада</w:t>
            </w:r>
          </w:p>
        </w:tc>
        <w:tc>
          <w:tcPr>
            <w:tcW w:w="7371" w:type="dxa"/>
          </w:tcPr>
          <w:p w14:paraId="28FE1C10" w14:textId="77777777" w:rsidR="000F0847" w:rsidRPr="00E35346" w:rsidRDefault="000F0847" w:rsidP="001200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 w:rsidRPr="00E35346">
              <w:rPr>
                <w:rFonts w:ascii="UniCreditCY-Light" w:hAnsi="UniCreditCY-Light" w:cs="UniCreditCY-Light"/>
                <w:sz w:val="14"/>
                <w:szCs w:val="14"/>
              </w:rPr>
              <w:t>15 000 000</w:t>
            </w:r>
          </w:p>
        </w:tc>
      </w:tr>
      <w:tr w:rsidR="000F0847" w14:paraId="14A41B94" w14:textId="77777777" w:rsidTr="0012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5E70D769" w14:textId="77777777" w:rsidR="000F0847" w:rsidRPr="00E35346" w:rsidRDefault="000F0847" w:rsidP="001200C2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Срок вклада</w:t>
            </w:r>
          </w:p>
        </w:tc>
        <w:tc>
          <w:tcPr>
            <w:tcW w:w="7371" w:type="dxa"/>
          </w:tcPr>
          <w:p w14:paraId="2A04C91D" w14:textId="2896DBB8" w:rsidR="000F0847" w:rsidRPr="00E35346" w:rsidRDefault="00C05CC4" w:rsidP="00C05C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91</w:t>
            </w:r>
            <w:r w:rsidR="000F0847">
              <w:rPr>
                <w:rFonts w:ascii="UniCreditCY-Light" w:hAnsi="UniCreditCY-Light" w:cs="UniCreditCY-Light"/>
                <w:sz w:val="14"/>
                <w:szCs w:val="14"/>
              </w:rPr>
              <w:t xml:space="preserve"> </w:t>
            </w:r>
            <w:r w:rsidR="000F0847" w:rsidRPr="00E35346">
              <w:rPr>
                <w:rFonts w:ascii="UniCreditCY-Light" w:hAnsi="UniCreditCY-Light" w:cs="UniCreditCY-Light"/>
                <w:sz w:val="14"/>
                <w:szCs w:val="14"/>
              </w:rPr>
              <w:t>д</w:t>
            </w:r>
            <w:r>
              <w:rPr>
                <w:rFonts w:ascii="UniCreditCY-Light" w:hAnsi="UniCreditCY-Light" w:cs="UniCreditCY-Light"/>
                <w:sz w:val="14"/>
                <w:szCs w:val="14"/>
              </w:rPr>
              <w:t>ень</w:t>
            </w:r>
          </w:p>
        </w:tc>
      </w:tr>
      <w:tr w:rsidR="000F0847" w14:paraId="652D1566" w14:textId="77777777" w:rsidTr="00120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76C2BF86" w14:textId="77777777" w:rsidR="000F0847" w:rsidRPr="00E35346" w:rsidRDefault="000F0847" w:rsidP="001200C2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Выплата процентов</w:t>
            </w:r>
          </w:p>
        </w:tc>
        <w:tc>
          <w:tcPr>
            <w:tcW w:w="7371" w:type="dxa"/>
          </w:tcPr>
          <w:p w14:paraId="283A71D1" w14:textId="77777777" w:rsidR="000F0847" w:rsidRPr="00E35346" w:rsidRDefault="000F0847" w:rsidP="001200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 w:rsidRPr="00E35346">
              <w:rPr>
                <w:rFonts w:ascii="UniCreditCY-Light" w:hAnsi="UniCreditCY-Light" w:cs="UniCreditCY-Light"/>
                <w:sz w:val="14"/>
                <w:szCs w:val="14"/>
              </w:rPr>
              <w:t>ежемесячно в последний рабочий день месяца путем причисления к сумме вклада (ежемесячная капитализация) или на иной счет Клиента в Банке в соответствии с Заявлением Клиента</w:t>
            </w:r>
          </w:p>
        </w:tc>
      </w:tr>
      <w:tr w:rsidR="000F0847" w14:paraId="094097BA" w14:textId="77777777" w:rsidTr="0012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0D9AC5EC" w14:textId="77777777" w:rsidR="000F0847" w:rsidRPr="00E35346" w:rsidRDefault="000F0847" w:rsidP="001200C2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Пополнение вклада</w:t>
            </w:r>
          </w:p>
        </w:tc>
        <w:tc>
          <w:tcPr>
            <w:tcW w:w="7371" w:type="dxa"/>
          </w:tcPr>
          <w:p w14:paraId="05A79660" w14:textId="77777777" w:rsidR="000F0847" w:rsidRPr="00E35346" w:rsidRDefault="000F0847" w:rsidP="001200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0F0847" w14:paraId="0AEE8A7C" w14:textId="77777777" w:rsidTr="00120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0E096C8D" w14:textId="77777777" w:rsidR="000F0847" w:rsidRPr="00E35346" w:rsidRDefault="000F0847" w:rsidP="001200C2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Частичное изъятие вклада</w:t>
            </w:r>
          </w:p>
        </w:tc>
        <w:tc>
          <w:tcPr>
            <w:tcW w:w="7371" w:type="dxa"/>
          </w:tcPr>
          <w:p w14:paraId="1A96169F" w14:textId="77777777" w:rsidR="000F0847" w:rsidRPr="00E35346" w:rsidRDefault="000F0847" w:rsidP="001200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0F0847" w14:paraId="79126C0F" w14:textId="77777777" w:rsidTr="0012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7C437DC7" w14:textId="77777777" w:rsidR="000F0847" w:rsidRPr="00E35346" w:rsidRDefault="000F0847" w:rsidP="001200C2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Условия досрочного изъятия вклада</w:t>
            </w:r>
          </w:p>
        </w:tc>
        <w:tc>
          <w:tcPr>
            <w:tcW w:w="7371" w:type="dxa"/>
          </w:tcPr>
          <w:p w14:paraId="443D271D" w14:textId="77777777" w:rsidR="000F0847" w:rsidRPr="00E35346" w:rsidRDefault="000F0847" w:rsidP="001200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проценты выплачиваются за время фактического нахождения денежных средств во вкладе из расчета ставки в размере 0.01% годовых в соответствующей валюте</w:t>
            </w:r>
          </w:p>
        </w:tc>
        <w:bookmarkStart w:id="0" w:name="_GoBack"/>
        <w:bookmarkEnd w:id="0"/>
      </w:tr>
      <w:tr w:rsidR="000F0847" w14:paraId="090F35F6" w14:textId="77777777" w:rsidTr="00120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52C86433" w14:textId="77777777" w:rsidR="000F0847" w:rsidRPr="00E35346" w:rsidRDefault="000F0847" w:rsidP="001200C2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Автоматическое размещение</w:t>
            </w:r>
          </w:p>
        </w:tc>
        <w:tc>
          <w:tcPr>
            <w:tcW w:w="7371" w:type="dxa"/>
          </w:tcPr>
          <w:p w14:paraId="6CB8CFF7" w14:textId="77777777" w:rsidR="000F0847" w:rsidRPr="00E35346" w:rsidRDefault="000F0847" w:rsidP="001200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0F0847" w14:paraId="130DC76B" w14:textId="77777777" w:rsidTr="0012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2795E254" w14:textId="77777777" w:rsidR="000F0847" w:rsidRPr="00E35346" w:rsidRDefault="000F0847" w:rsidP="001200C2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Особые условия приема вклада</w:t>
            </w:r>
          </w:p>
        </w:tc>
        <w:tc>
          <w:tcPr>
            <w:tcW w:w="7371" w:type="dxa"/>
          </w:tcPr>
          <w:p w14:paraId="3C1880B1" w14:textId="77777777" w:rsidR="000F0847" w:rsidRPr="00E35346" w:rsidRDefault="000F0847" w:rsidP="001200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 xml:space="preserve">Заявления на размещение денежных средств во вклад принимаются Банком только от работников АО </w:t>
            </w:r>
            <w:proofErr w:type="spellStart"/>
            <w:r>
              <w:rPr>
                <w:rFonts w:ascii="UniCreditCY-Light" w:hAnsi="UniCreditCY-Light" w:cs="UniCreditCY-Light"/>
                <w:sz w:val="14"/>
                <w:szCs w:val="14"/>
              </w:rPr>
              <w:t>ЮниКредит</w:t>
            </w:r>
            <w:proofErr w:type="spellEnd"/>
            <w:r>
              <w:rPr>
                <w:rFonts w:ascii="UniCreditCY-Light" w:hAnsi="UniCreditCY-Light" w:cs="UniCreditCY-Light"/>
                <w:sz w:val="14"/>
                <w:szCs w:val="14"/>
              </w:rPr>
              <w:t xml:space="preserve"> Банка и ООО «</w:t>
            </w:r>
            <w:proofErr w:type="spellStart"/>
            <w:r>
              <w:rPr>
                <w:rFonts w:ascii="UniCreditCY-Light" w:hAnsi="UniCreditCY-Light" w:cs="UniCreditCY-Light"/>
                <w:sz w:val="14"/>
                <w:szCs w:val="14"/>
              </w:rPr>
              <w:t>ЮниКредит</w:t>
            </w:r>
            <w:proofErr w:type="spellEnd"/>
            <w:r>
              <w:rPr>
                <w:rFonts w:ascii="UniCreditCY-Light" w:hAnsi="UniCreditCY-Light" w:cs="UniCreditCY-Light"/>
                <w:sz w:val="14"/>
                <w:szCs w:val="14"/>
              </w:rPr>
              <w:t xml:space="preserve"> Лизинг»</w:t>
            </w:r>
          </w:p>
        </w:tc>
      </w:tr>
      <w:tr w:rsidR="000F0847" w14:paraId="39DB5964" w14:textId="77777777" w:rsidTr="00120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12A8016E" w14:textId="77777777" w:rsidR="000F0847" w:rsidRPr="00E35346" w:rsidRDefault="000F0847" w:rsidP="001200C2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Процентные ставки (% годовых)</w:t>
            </w:r>
          </w:p>
        </w:tc>
        <w:tc>
          <w:tcPr>
            <w:tcW w:w="7371" w:type="dxa"/>
          </w:tcPr>
          <w:p w14:paraId="524B9D38" w14:textId="72436123" w:rsidR="000F0847" w:rsidRPr="00E35346" w:rsidRDefault="00D35694" w:rsidP="001200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15,30</w:t>
            </w:r>
          </w:p>
        </w:tc>
      </w:tr>
    </w:tbl>
    <w:p w14:paraId="396E07EA" w14:textId="77777777" w:rsidR="000F0847" w:rsidRPr="000F0847" w:rsidRDefault="000F0847" w:rsidP="00AB091B">
      <w:pPr>
        <w:pBdr>
          <w:bottom w:val="single" w:sz="12" w:space="1" w:color="auto"/>
        </w:pBdr>
        <w:ind w:left="-993"/>
        <w:rPr>
          <w:rFonts w:ascii="UniCreditCY-Medium" w:hAnsi="UniCreditCY-Medium" w:cs="UniCreditCY-Medium"/>
          <w:b/>
          <w:bCs/>
          <w:sz w:val="8"/>
          <w:szCs w:val="14"/>
        </w:rPr>
      </w:pPr>
    </w:p>
    <w:p w14:paraId="04B26DB3" w14:textId="6712059B" w:rsidR="00AB091B" w:rsidRDefault="00AB091B" w:rsidP="00AB091B">
      <w:pPr>
        <w:pBdr>
          <w:bottom w:val="single" w:sz="12" w:space="1" w:color="auto"/>
        </w:pBdr>
        <w:ind w:left="-993"/>
        <w:rPr>
          <w:rFonts w:ascii="UniCreditCY-Medium" w:hAnsi="UniCreditCY-Medium" w:cs="UniCreditCY-Medium"/>
          <w:b/>
          <w:bCs/>
          <w:sz w:val="26"/>
          <w:szCs w:val="14"/>
        </w:rPr>
      </w:pPr>
      <w:r w:rsidRPr="00AB091B">
        <w:rPr>
          <w:rFonts w:ascii="UniCreditCY-Medium" w:hAnsi="UniCreditCY-Medium" w:cs="UniCreditCY-Medium"/>
          <w:b/>
          <w:bCs/>
          <w:sz w:val="26"/>
          <w:szCs w:val="14"/>
        </w:rPr>
        <w:t>Универсальный плюс</w:t>
      </w:r>
    </w:p>
    <w:tbl>
      <w:tblPr>
        <w:tblStyle w:val="PlainTable2"/>
        <w:tblW w:w="10344" w:type="dxa"/>
        <w:tblInd w:w="-914" w:type="dxa"/>
        <w:tblLook w:val="0480" w:firstRow="0" w:lastRow="0" w:firstColumn="1" w:lastColumn="0" w:noHBand="0" w:noVBand="1"/>
      </w:tblPr>
      <w:tblGrid>
        <w:gridCol w:w="2973"/>
        <w:gridCol w:w="1202"/>
        <w:gridCol w:w="1134"/>
        <w:gridCol w:w="992"/>
        <w:gridCol w:w="2268"/>
        <w:gridCol w:w="1775"/>
      </w:tblGrid>
      <w:tr w:rsidR="00AB091B" w14:paraId="19A2FF9E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tcBorders>
              <w:top w:val="nil"/>
              <w:bottom w:val="single" w:sz="2" w:space="0" w:color="000000"/>
            </w:tcBorders>
            <w:vAlign w:val="center"/>
          </w:tcPr>
          <w:p w14:paraId="4C272918" w14:textId="77777777" w:rsidR="00AB091B" w:rsidRPr="00425B6F" w:rsidRDefault="00AB091B" w:rsidP="0087532E">
            <w:pPr>
              <w:rPr>
                <w:sz w:val="16"/>
              </w:rPr>
            </w:pPr>
            <w:r w:rsidRPr="00425B6F">
              <w:rPr>
                <w:rFonts w:ascii="UniCreditCY-Medium" w:hAnsi="UniCreditCY-Medium" w:cs="UniCreditCY-Medium"/>
                <w:sz w:val="16"/>
                <w:szCs w:val="14"/>
              </w:rPr>
              <w:t>Валюта вклада</w:t>
            </w:r>
          </w:p>
        </w:tc>
        <w:tc>
          <w:tcPr>
            <w:tcW w:w="1202" w:type="dxa"/>
            <w:tcBorders>
              <w:top w:val="nil"/>
              <w:bottom w:val="single" w:sz="2" w:space="0" w:color="000000"/>
              <w:right w:val="nil"/>
            </w:tcBorders>
          </w:tcPr>
          <w:p w14:paraId="156058FC" w14:textId="77777777" w:rsidR="00AB091B" w:rsidRPr="00E35346" w:rsidRDefault="00AB091B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 w:rsidRPr="00E35346">
              <w:rPr>
                <w:rFonts w:ascii="UniCreditCY-Light" w:hAnsi="UniCreditCY-Light" w:cs="UniCreditCY-Light"/>
                <w:sz w:val="14"/>
                <w:szCs w:val="14"/>
              </w:rPr>
              <w:t>Рубли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C42782A" w14:textId="77777777" w:rsidR="00AB091B" w:rsidRPr="00E35346" w:rsidRDefault="00AB091B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Доллары США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D08BB14" w14:textId="77777777" w:rsidR="00AB091B" w:rsidRPr="00E35346" w:rsidRDefault="00AB091B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Евро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2FD9D3F" w14:textId="77777777" w:rsidR="00AB091B" w:rsidRPr="00E35346" w:rsidRDefault="00AB091B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Английские фунты стерлингов</w:t>
            </w:r>
          </w:p>
        </w:tc>
        <w:tc>
          <w:tcPr>
            <w:tcW w:w="1775" w:type="dxa"/>
            <w:tcBorders>
              <w:left w:val="nil"/>
            </w:tcBorders>
          </w:tcPr>
          <w:p w14:paraId="76864F74" w14:textId="77777777" w:rsidR="00AB091B" w:rsidRPr="00E35346" w:rsidRDefault="00AB091B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Швейцарские франки</w:t>
            </w:r>
          </w:p>
        </w:tc>
      </w:tr>
      <w:tr w:rsidR="00AB091B" w14:paraId="7F39F213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tcBorders>
              <w:top w:val="single" w:sz="2" w:space="0" w:color="000000"/>
            </w:tcBorders>
            <w:vAlign w:val="center"/>
          </w:tcPr>
          <w:p w14:paraId="1D350839" w14:textId="77777777" w:rsidR="00AB091B" w:rsidRPr="00425B6F" w:rsidRDefault="00AB091B" w:rsidP="0087532E">
            <w:pPr>
              <w:rPr>
                <w:sz w:val="16"/>
              </w:rPr>
            </w:pPr>
            <w:r w:rsidRPr="00425B6F">
              <w:rPr>
                <w:rFonts w:ascii="UniCreditCY-Medium" w:hAnsi="UniCreditCY-Medium" w:cs="UniCreditCY-Medium"/>
                <w:sz w:val="16"/>
                <w:szCs w:val="14"/>
              </w:rPr>
              <w:t>Минимальная сумма вклада</w:t>
            </w:r>
            <w:r w:rsidRPr="00425B6F">
              <w:rPr>
                <w:rFonts w:ascii="UniCreditCY-Medium" w:hAnsi="UniCreditCY-Medium" w:cs="UniCreditCY-Medium"/>
                <w:sz w:val="16"/>
                <w:szCs w:val="14"/>
              </w:rPr>
              <w:tab/>
            </w:r>
          </w:p>
        </w:tc>
        <w:tc>
          <w:tcPr>
            <w:tcW w:w="1202" w:type="dxa"/>
            <w:tcBorders>
              <w:top w:val="single" w:sz="2" w:space="0" w:color="000000"/>
              <w:bottom w:val="nil"/>
              <w:right w:val="nil"/>
            </w:tcBorders>
          </w:tcPr>
          <w:p w14:paraId="1689328C" w14:textId="77777777" w:rsidR="00AB091B" w:rsidRPr="00E35346" w:rsidRDefault="00AB091B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3 000 000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864F569" w14:textId="77777777" w:rsidR="00AB091B" w:rsidRPr="00E35346" w:rsidRDefault="00AB091B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100 000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4277ABC" w14:textId="77777777" w:rsidR="00AB091B" w:rsidRPr="00E35346" w:rsidRDefault="00AB091B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100 000</w:t>
            </w: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99C63FA" w14:textId="77777777" w:rsidR="00AB091B" w:rsidRPr="00E35346" w:rsidRDefault="00AB091B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50 000</w:t>
            </w:r>
          </w:p>
        </w:tc>
        <w:tc>
          <w:tcPr>
            <w:tcW w:w="1775" w:type="dxa"/>
            <w:tcBorders>
              <w:left w:val="nil"/>
            </w:tcBorders>
          </w:tcPr>
          <w:p w14:paraId="3FB433F4" w14:textId="77777777" w:rsidR="00AB091B" w:rsidRPr="00E35346" w:rsidRDefault="00AB091B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100 000</w:t>
            </w:r>
          </w:p>
        </w:tc>
      </w:tr>
      <w:tr w:rsidR="00AB091B" w14:paraId="7DC04C70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6D08CC52" w14:textId="77777777" w:rsidR="00AB091B" w:rsidRPr="00425B6F" w:rsidRDefault="00B54D97" w:rsidP="0087532E">
            <w:pPr>
              <w:rPr>
                <w:sz w:val="16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Неснижаемый остаток</w:t>
            </w:r>
          </w:p>
        </w:tc>
        <w:tc>
          <w:tcPr>
            <w:tcW w:w="7371" w:type="dxa"/>
            <w:gridSpan w:val="5"/>
          </w:tcPr>
          <w:p w14:paraId="059344BA" w14:textId="77777777" w:rsidR="00AB091B" w:rsidRPr="00E35346" w:rsidRDefault="00B54D97" w:rsidP="00A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равен первоначальной сумме вклада</w:t>
            </w:r>
          </w:p>
        </w:tc>
      </w:tr>
      <w:tr w:rsidR="00AB091B" w14:paraId="0ED04D2E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55415FB8" w14:textId="77777777" w:rsidR="00AB091B" w:rsidRPr="00425B6F" w:rsidRDefault="00B54D97" w:rsidP="0087532E">
            <w:pPr>
              <w:rPr>
                <w:sz w:val="16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Максимальная сумма вклада</w:t>
            </w:r>
          </w:p>
        </w:tc>
        <w:tc>
          <w:tcPr>
            <w:tcW w:w="7371" w:type="dxa"/>
            <w:gridSpan w:val="5"/>
          </w:tcPr>
          <w:p w14:paraId="4801F993" w14:textId="77777777" w:rsidR="00AB091B" w:rsidRPr="00E35346" w:rsidRDefault="00B54D97" w:rsidP="00A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ограничена</w:t>
            </w:r>
          </w:p>
        </w:tc>
      </w:tr>
      <w:tr w:rsidR="00AB091B" w14:paraId="51A77247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682D89D7" w14:textId="77777777" w:rsidR="00AB091B" w:rsidRPr="00425B6F" w:rsidRDefault="00B54D97" w:rsidP="0087532E">
            <w:pPr>
              <w:rPr>
                <w:sz w:val="16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Срок вклада</w:t>
            </w:r>
          </w:p>
        </w:tc>
        <w:tc>
          <w:tcPr>
            <w:tcW w:w="7371" w:type="dxa"/>
            <w:gridSpan w:val="5"/>
          </w:tcPr>
          <w:p w14:paraId="360DFCC9" w14:textId="77777777" w:rsidR="00AB091B" w:rsidRPr="00E35346" w:rsidRDefault="00B54D97" w:rsidP="00E35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от 181 до 734 дней</w:t>
            </w:r>
          </w:p>
        </w:tc>
      </w:tr>
      <w:tr w:rsidR="00AB091B" w14:paraId="6DA5019C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1FD7DDAB" w14:textId="77777777" w:rsidR="00AB091B" w:rsidRPr="00425B6F" w:rsidRDefault="00B54D97" w:rsidP="0087532E">
            <w:pPr>
              <w:rPr>
                <w:rFonts w:ascii="UniCreditCY-Medium" w:hAnsi="UniCreditCY-Medium" w:cs="UniCreditCY-Medium"/>
                <w:sz w:val="16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Выплата процентов</w:t>
            </w:r>
          </w:p>
        </w:tc>
        <w:tc>
          <w:tcPr>
            <w:tcW w:w="7371" w:type="dxa"/>
            <w:gridSpan w:val="5"/>
          </w:tcPr>
          <w:p w14:paraId="375FB4B9" w14:textId="77777777" w:rsidR="00AB091B" w:rsidRDefault="00B54D97" w:rsidP="00E353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ежемесячно в последний рабочий день путем причисления к сумме вклада (ежемесячная капитализация) или на иной счет Клиента в Банке в соответствии с Заявлением Клиента</w:t>
            </w:r>
          </w:p>
        </w:tc>
      </w:tr>
      <w:tr w:rsidR="00B54D97" w14:paraId="5B567B5E" w14:textId="77777777" w:rsidTr="0087532E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6E3BA6CB" w14:textId="77777777" w:rsidR="00B54D97" w:rsidRPr="00425B6F" w:rsidRDefault="00B54D97" w:rsidP="0087532E">
            <w:pPr>
              <w:rPr>
                <w:rFonts w:ascii="UniCreditCY-Medium" w:hAnsi="UniCreditCY-Medium" w:cs="UniCreditCY-Medium"/>
                <w:sz w:val="16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Пополнение вклада</w:t>
            </w:r>
          </w:p>
        </w:tc>
        <w:tc>
          <w:tcPr>
            <w:tcW w:w="7371" w:type="dxa"/>
            <w:gridSpan w:val="5"/>
          </w:tcPr>
          <w:p w14:paraId="017AB3F5" w14:textId="77777777" w:rsidR="00B54D97" w:rsidRDefault="00B54D97" w:rsidP="00E35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допускается</w:t>
            </w:r>
          </w:p>
        </w:tc>
      </w:tr>
      <w:tr w:rsidR="00B54D97" w:rsidRPr="00425B6F" w14:paraId="6EBF9807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FC7BC4A" w14:textId="77777777" w:rsidR="00B54D97" w:rsidRPr="00425B6F" w:rsidRDefault="00B54D97" w:rsidP="0087532E">
            <w:pPr>
              <w:rPr>
                <w:sz w:val="16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Минимальная сумма дополнительного взноса</w:t>
            </w:r>
          </w:p>
        </w:tc>
        <w:tc>
          <w:tcPr>
            <w:tcW w:w="1202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4C8F1A7B" w14:textId="77777777" w:rsidR="00B54D97" w:rsidRPr="00E35346" w:rsidRDefault="00B54D97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3 000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F7B1FC" w14:textId="77777777" w:rsidR="00B54D97" w:rsidRPr="00E35346" w:rsidRDefault="00B54D97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73C718" w14:textId="77777777" w:rsidR="00B54D97" w:rsidRPr="00E35346" w:rsidRDefault="00B54D97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</w:t>
            </w: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A9C68D" w14:textId="77777777" w:rsidR="00B54D97" w:rsidRPr="00E35346" w:rsidRDefault="00B54D97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</w:t>
            </w:r>
          </w:p>
        </w:tc>
        <w:tc>
          <w:tcPr>
            <w:tcW w:w="1775" w:type="dxa"/>
            <w:tcBorders>
              <w:left w:val="nil"/>
              <w:bottom w:val="single" w:sz="2" w:space="0" w:color="000000"/>
            </w:tcBorders>
          </w:tcPr>
          <w:p w14:paraId="3932D91A" w14:textId="77777777" w:rsidR="00B54D97" w:rsidRPr="00E35346" w:rsidRDefault="00B54D97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100</w:t>
            </w:r>
          </w:p>
        </w:tc>
      </w:tr>
      <w:tr w:rsidR="00B54D97" w:rsidRPr="00425B6F" w14:paraId="74D6D329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tcBorders>
              <w:top w:val="single" w:sz="2" w:space="0" w:color="000000"/>
              <w:bottom w:val="nil"/>
            </w:tcBorders>
            <w:vAlign w:val="center"/>
          </w:tcPr>
          <w:p w14:paraId="47383FBA" w14:textId="77777777" w:rsidR="00B54D97" w:rsidRPr="00D52891" w:rsidRDefault="00B54D97" w:rsidP="0087532E">
            <w:pPr>
              <w:autoSpaceDE w:val="0"/>
              <w:autoSpaceDN w:val="0"/>
              <w:adjustRightInd w:val="0"/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D52891">
              <w:rPr>
                <w:rFonts w:ascii="UniCreditCY-Medium" w:hAnsi="UniCreditCY-Medium" w:cs="UniCreditCY-Medium"/>
                <w:sz w:val="14"/>
                <w:szCs w:val="14"/>
              </w:rPr>
              <w:t>Максимально допустимая сумма вклада после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</w:tcBorders>
          </w:tcPr>
          <w:p w14:paraId="53F18DB9" w14:textId="77777777" w:rsidR="00B54D97" w:rsidRPr="00E35346" w:rsidRDefault="00B54D97" w:rsidP="00B047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первоначальная сумма вклада, увеличенная в пятнадцать раз, но не более</w:t>
            </w:r>
          </w:p>
        </w:tc>
      </w:tr>
      <w:tr w:rsidR="00B54D97" w:rsidRPr="00425B6F" w14:paraId="5461C43B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tcBorders>
              <w:top w:val="nil"/>
              <w:bottom w:val="single" w:sz="2" w:space="0" w:color="000000"/>
            </w:tcBorders>
            <w:vAlign w:val="center"/>
          </w:tcPr>
          <w:p w14:paraId="706FCDBE" w14:textId="77777777" w:rsidR="00B54D97" w:rsidRDefault="00B54D97" w:rsidP="0087532E">
            <w:r w:rsidRPr="00D52891">
              <w:rPr>
                <w:rFonts w:ascii="UniCreditCY-Medium" w:hAnsi="UniCreditCY-Medium" w:cs="UniCreditCY-Medium"/>
                <w:sz w:val="14"/>
                <w:szCs w:val="14"/>
              </w:rPr>
              <w:t>пополнения</w:t>
            </w:r>
          </w:p>
        </w:tc>
        <w:tc>
          <w:tcPr>
            <w:tcW w:w="1202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14:paraId="0C34E9FD" w14:textId="77777777" w:rsidR="00B54D97" w:rsidRPr="00E35346" w:rsidRDefault="00B54D97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1 000 000 000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5013B0A" w14:textId="77777777" w:rsidR="00B54D97" w:rsidRPr="00E35346" w:rsidRDefault="00B54D97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30 000 000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42EE4F" w14:textId="77777777" w:rsidR="00B54D97" w:rsidRPr="00E35346" w:rsidRDefault="00B54D97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 w:rsidRPr="00E35346">
              <w:rPr>
                <w:rFonts w:ascii="UniCreditCY-Light" w:hAnsi="UniCreditCY-Light" w:cs="UniCreditCY-Light"/>
                <w:sz w:val="14"/>
                <w:szCs w:val="14"/>
              </w:rPr>
              <w:t>3</w:t>
            </w:r>
            <w:r>
              <w:rPr>
                <w:rFonts w:ascii="UniCreditCY-Light" w:hAnsi="UniCreditCY-Light" w:cs="UniCreditCY-Light"/>
                <w:sz w:val="14"/>
                <w:szCs w:val="14"/>
              </w:rPr>
              <w:t>0 000 000</w:t>
            </w: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1BD3A52" w14:textId="77777777" w:rsidR="00B54D97" w:rsidRPr="00E35346" w:rsidRDefault="00B54D97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10 000 000</w:t>
            </w:r>
          </w:p>
        </w:tc>
        <w:tc>
          <w:tcPr>
            <w:tcW w:w="1775" w:type="dxa"/>
            <w:tcBorders>
              <w:left w:val="nil"/>
              <w:bottom w:val="single" w:sz="2" w:space="0" w:color="000000"/>
            </w:tcBorders>
          </w:tcPr>
          <w:p w14:paraId="63732BBC" w14:textId="77777777" w:rsidR="00B54D97" w:rsidRPr="00E35346" w:rsidRDefault="00B54D97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10 000 000</w:t>
            </w:r>
          </w:p>
        </w:tc>
      </w:tr>
      <w:tr w:rsidR="00B54D97" w:rsidRPr="00425B6F" w14:paraId="5DA7D16E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45B1EBB7" w14:textId="77777777" w:rsidR="00B54D97" w:rsidRPr="00425B6F" w:rsidRDefault="00B54D97" w:rsidP="0087532E">
            <w:pPr>
              <w:rPr>
                <w:sz w:val="16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Ограничения по срокам пополнения вклада</w:t>
            </w:r>
          </w:p>
        </w:tc>
        <w:tc>
          <w:tcPr>
            <w:tcW w:w="7371" w:type="dxa"/>
            <w:gridSpan w:val="5"/>
          </w:tcPr>
          <w:p w14:paraId="55ACB4FA" w14:textId="77777777" w:rsidR="00B54D97" w:rsidRPr="00E35346" w:rsidRDefault="00B54D97" w:rsidP="00B047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в любой момент, но не позднее, чем за 15 календарных дней до окончания срока вклада</w:t>
            </w:r>
          </w:p>
        </w:tc>
      </w:tr>
      <w:tr w:rsidR="00B54D97" w:rsidRPr="00425B6F" w14:paraId="755B18C3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0A1A5769" w14:textId="77777777" w:rsidR="00B54D97" w:rsidRPr="00425B6F" w:rsidRDefault="00B54D97" w:rsidP="0087532E">
            <w:pPr>
              <w:rPr>
                <w:sz w:val="16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Частичное изъятие вклада</w:t>
            </w:r>
          </w:p>
        </w:tc>
        <w:tc>
          <w:tcPr>
            <w:tcW w:w="7371" w:type="dxa"/>
            <w:gridSpan w:val="5"/>
          </w:tcPr>
          <w:p w14:paraId="2F980095" w14:textId="77777777" w:rsidR="00B54D97" w:rsidRPr="00E35346" w:rsidRDefault="00B54D97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допускается</w:t>
            </w:r>
          </w:p>
        </w:tc>
      </w:tr>
      <w:tr w:rsidR="00B54D97" w:rsidRPr="00425B6F" w14:paraId="3AED17EF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42D1D95D" w14:textId="77777777" w:rsidR="00B54D97" w:rsidRPr="00425B6F" w:rsidRDefault="00B54D97" w:rsidP="0087532E">
            <w:pPr>
              <w:rPr>
                <w:sz w:val="16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Минимальная сумма частичного изъятия</w:t>
            </w:r>
          </w:p>
        </w:tc>
        <w:tc>
          <w:tcPr>
            <w:tcW w:w="7371" w:type="dxa"/>
            <w:gridSpan w:val="5"/>
          </w:tcPr>
          <w:p w14:paraId="078CAD9D" w14:textId="77777777" w:rsidR="00B54D97" w:rsidRPr="00E35346" w:rsidRDefault="00B54D97" w:rsidP="00E35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ограничена</w:t>
            </w:r>
          </w:p>
        </w:tc>
      </w:tr>
      <w:tr w:rsidR="00B54D97" w:rsidRPr="00425B6F" w14:paraId="2F9C7120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34BBF2A2" w14:textId="77777777" w:rsidR="00B54D97" w:rsidRPr="00425B6F" w:rsidRDefault="00B54D97" w:rsidP="0087532E">
            <w:pPr>
              <w:rPr>
                <w:sz w:val="16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Ограничения по сумме частичного изъятия</w:t>
            </w:r>
          </w:p>
        </w:tc>
        <w:tc>
          <w:tcPr>
            <w:tcW w:w="7371" w:type="dxa"/>
            <w:gridSpan w:val="5"/>
          </w:tcPr>
          <w:p w14:paraId="2957FD48" w14:textId="77777777" w:rsidR="00B54D97" w:rsidRPr="00E35346" w:rsidRDefault="00B54D97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 xml:space="preserve">сумма вклада после частичного изъятия не должна быть меньше </w:t>
            </w:r>
            <w:r w:rsidRPr="007650D1">
              <w:rPr>
                <w:rFonts w:ascii="UniCreditCY-Light" w:hAnsi="UniCreditCY-Light" w:cs="UniCreditCY-Light"/>
                <w:sz w:val="14"/>
                <w:szCs w:val="14"/>
              </w:rPr>
              <w:t>Неснижаемого остатка</w:t>
            </w:r>
          </w:p>
        </w:tc>
      </w:tr>
      <w:tr w:rsidR="00B54D97" w:rsidRPr="00425B6F" w14:paraId="71ABA926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1FAC946C" w14:textId="77777777" w:rsidR="00B54D97" w:rsidRPr="00425B6F" w:rsidRDefault="00B54D97" w:rsidP="0087532E">
            <w:pPr>
              <w:rPr>
                <w:sz w:val="16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Ограничения по срокам частичного изъятия</w:t>
            </w:r>
          </w:p>
        </w:tc>
        <w:tc>
          <w:tcPr>
            <w:tcW w:w="7371" w:type="dxa"/>
            <w:gridSpan w:val="5"/>
          </w:tcPr>
          <w:p w14:paraId="3AC6A4C3" w14:textId="77777777" w:rsidR="00B54D97" w:rsidRPr="00E35346" w:rsidRDefault="00B54D97" w:rsidP="00E353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ранее, чем через 15 календарных дней с момента последнего пополнения/открытия вклада</w:t>
            </w:r>
          </w:p>
        </w:tc>
      </w:tr>
      <w:tr w:rsidR="00B54D97" w:rsidRPr="00425B6F" w14:paraId="1F02A390" w14:textId="77777777" w:rsidTr="0087532E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61850E9D" w14:textId="77777777" w:rsidR="00B54D97" w:rsidRPr="00425B6F" w:rsidRDefault="00B54D97" w:rsidP="0087532E">
            <w:pPr>
              <w:rPr>
                <w:sz w:val="16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Условия досрочного изъятия вклада</w:t>
            </w:r>
          </w:p>
        </w:tc>
        <w:tc>
          <w:tcPr>
            <w:tcW w:w="7371" w:type="dxa"/>
            <w:gridSpan w:val="5"/>
          </w:tcPr>
          <w:p w14:paraId="488E87F5" w14:textId="77777777" w:rsidR="00B54D97" w:rsidRPr="00E35346" w:rsidRDefault="00B54D97" w:rsidP="00E353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проценты выплачиваются за время фактического нахождения денежных средств во вкладе из расчета ставки в размере 0.01%</w:t>
            </w:r>
            <w:r w:rsidRPr="00E35346">
              <w:rPr>
                <w:rFonts w:ascii="UniCreditCY-Light" w:hAnsi="UniCreditCY-Light" w:cs="UniCreditCY-Light"/>
                <w:sz w:val="14"/>
                <w:szCs w:val="14"/>
              </w:rPr>
              <w:t xml:space="preserve"> </w:t>
            </w:r>
            <w:r>
              <w:rPr>
                <w:rFonts w:ascii="UniCreditCY-Light" w:hAnsi="UniCreditCY-Light" w:cs="UniCreditCY-Light"/>
                <w:sz w:val="14"/>
                <w:szCs w:val="14"/>
              </w:rPr>
              <w:t>годовых в соответствующей валюте</w:t>
            </w:r>
          </w:p>
        </w:tc>
      </w:tr>
      <w:tr w:rsidR="00B54D97" w:rsidRPr="00425B6F" w14:paraId="61B74BB4" w14:textId="77777777" w:rsidTr="0087532E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434991D2" w14:textId="77777777" w:rsidR="00B54D97" w:rsidRPr="00425B6F" w:rsidRDefault="00B54D97" w:rsidP="0087532E">
            <w:pPr>
              <w:rPr>
                <w:sz w:val="16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Автоматическое размещение</w:t>
            </w:r>
          </w:p>
        </w:tc>
        <w:tc>
          <w:tcPr>
            <w:tcW w:w="7371" w:type="dxa"/>
            <w:gridSpan w:val="5"/>
          </w:tcPr>
          <w:p w14:paraId="786BFC34" w14:textId="77777777" w:rsidR="00B54D97" w:rsidRPr="00E35346" w:rsidRDefault="00B54D97" w:rsidP="00B047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B54D97" w:rsidRPr="00425B6F" w14:paraId="5C8B7A23" w14:textId="77777777" w:rsidTr="0087532E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4FE0191F" w14:textId="77777777" w:rsidR="00B54D97" w:rsidRPr="00425B6F" w:rsidRDefault="00B54D97" w:rsidP="0087532E">
            <w:pPr>
              <w:rPr>
                <w:sz w:val="16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Процентные ставки (% годовых)</w:t>
            </w:r>
          </w:p>
        </w:tc>
        <w:tc>
          <w:tcPr>
            <w:tcW w:w="7371" w:type="dxa"/>
            <w:gridSpan w:val="5"/>
          </w:tcPr>
          <w:p w14:paraId="6330A735" w14:textId="77777777" w:rsidR="00B54D97" w:rsidRPr="00E35346" w:rsidRDefault="00B54D97" w:rsidP="00E353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Процентные ставки для приема вклада пересматриваются Банком на периодической основе. Процентная ставка фиксируется в момент приема вклада и остается неизменной в течение всего срока вклада.</w:t>
            </w:r>
          </w:p>
        </w:tc>
      </w:tr>
    </w:tbl>
    <w:p w14:paraId="6DD98168" w14:textId="77777777" w:rsidR="00AB091B" w:rsidRPr="00E8228C" w:rsidRDefault="00AB091B" w:rsidP="00AB091B">
      <w:pPr>
        <w:ind w:left="-993"/>
        <w:rPr>
          <w:sz w:val="8"/>
        </w:rPr>
      </w:pPr>
    </w:p>
    <w:p w14:paraId="410A3518" w14:textId="77777777" w:rsidR="00C32B18" w:rsidRDefault="00C32B18" w:rsidP="00C32B18">
      <w:pPr>
        <w:pBdr>
          <w:bottom w:val="single" w:sz="12" w:space="1" w:color="auto"/>
        </w:pBdr>
        <w:ind w:left="-993"/>
        <w:rPr>
          <w:rFonts w:ascii="UniCreditCY-Medium" w:hAnsi="UniCreditCY-Medium" w:cs="UniCreditCY-Medium"/>
          <w:b/>
          <w:bCs/>
          <w:sz w:val="26"/>
          <w:szCs w:val="14"/>
        </w:rPr>
      </w:pPr>
      <w:r w:rsidRPr="00C32B18">
        <w:rPr>
          <w:rFonts w:ascii="UniCreditCY-Medium" w:hAnsi="UniCreditCY-Medium" w:cs="UniCreditCY-Medium"/>
          <w:b/>
          <w:bCs/>
          <w:sz w:val="26"/>
          <w:szCs w:val="14"/>
        </w:rPr>
        <w:t>Ликвидный Плюс</w:t>
      </w:r>
    </w:p>
    <w:tbl>
      <w:tblPr>
        <w:tblStyle w:val="PlainTable2"/>
        <w:tblW w:w="10344" w:type="dxa"/>
        <w:tblInd w:w="-914" w:type="dxa"/>
        <w:tblLook w:val="04A0" w:firstRow="1" w:lastRow="0" w:firstColumn="1" w:lastColumn="0" w:noHBand="0" w:noVBand="1"/>
      </w:tblPr>
      <w:tblGrid>
        <w:gridCol w:w="2973"/>
        <w:gridCol w:w="7371"/>
      </w:tblGrid>
      <w:tr w:rsidR="00C32B18" w14:paraId="7989E921" w14:textId="77777777" w:rsidTr="008753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3FA3AE17" w14:textId="77777777" w:rsidR="00C32B18" w:rsidRPr="00E35346" w:rsidRDefault="00C32B18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Валюта вклада</w:t>
            </w:r>
          </w:p>
        </w:tc>
        <w:tc>
          <w:tcPr>
            <w:tcW w:w="7371" w:type="dxa"/>
          </w:tcPr>
          <w:p w14:paraId="055A7011" w14:textId="77777777" w:rsidR="00C32B18" w:rsidRPr="00E35346" w:rsidRDefault="00C32B18" w:rsidP="00B047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b w:val="0"/>
                <w:bCs w:val="0"/>
                <w:sz w:val="14"/>
                <w:szCs w:val="14"/>
              </w:rPr>
            </w:pPr>
            <w:r w:rsidRPr="00E35346">
              <w:rPr>
                <w:rFonts w:ascii="UniCreditCY-Light" w:hAnsi="UniCreditCY-Light" w:cs="UniCreditCY-Light"/>
                <w:b w:val="0"/>
                <w:bCs w:val="0"/>
                <w:sz w:val="14"/>
                <w:szCs w:val="14"/>
              </w:rPr>
              <w:t>Рубли РФ</w:t>
            </w:r>
          </w:p>
        </w:tc>
      </w:tr>
      <w:tr w:rsidR="00C32B18" w14:paraId="34D20018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3AC19698" w14:textId="77777777" w:rsidR="00C32B18" w:rsidRPr="00E35346" w:rsidRDefault="00C32B18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Минимальная сумма вклада</w:t>
            </w: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ab/>
            </w:r>
          </w:p>
        </w:tc>
        <w:tc>
          <w:tcPr>
            <w:tcW w:w="7371" w:type="dxa"/>
          </w:tcPr>
          <w:p w14:paraId="2FBB0595" w14:textId="77777777" w:rsidR="00C32B18" w:rsidRPr="00E35346" w:rsidRDefault="00C32B18" w:rsidP="00B047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3 000 000</w:t>
            </w:r>
          </w:p>
        </w:tc>
      </w:tr>
      <w:tr w:rsidR="00C32B18" w14:paraId="6559A97C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775A5FD3" w14:textId="77777777" w:rsidR="00C32B18" w:rsidRPr="00E35346" w:rsidRDefault="00C32B18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Максимальная сумма вклада</w:t>
            </w:r>
          </w:p>
        </w:tc>
        <w:tc>
          <w:tcPr>
            <w:tcW w:w="7371" w:type="dxa"/>
          </w:tcPr>
          <w:p w14:paraId="611B09F3" w14:textId="1095AB69" w:rsidR="00C32B18" w:rsidRPr="00E35346" w:rsidRDefault="007650D1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 w:rsidRPr="007650D1">
              <w:rPr>
                <w:rFonts w:ascii="UniCreditCY-Light" w:hAnsi="UniCreditCY-Light" w:cs="UniCreditCY-Light"/>
                <w:sz w:val="14"/>
                <w:szCs w:val="14"/>
              </w:rPr>
              <w:t>не ограничена</w:t>
            </w:r>
          </w:p>
        </w:tc>
      </w:tr>
      <w:tr w:rsidR="00C32B18" w14:paraId="408DB0C8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3BC7DDB4" w14:textId="77777777" w:rsidR="00C32B18" w:rsidRPr="00E35346" w:rsidRDefault="00C32B18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Срок вклада</w:t>
            </w:r>
          </w:p>
        </w:tc>
        <w:tc>
          <w:tcPr>
            <w:tcW w:w="7371" w:type="dxa"/>
          </w:tcPr>
          <w:p w14:paraId="7D910C31" w14:textId="77777777" w:rsidR="00C32B18" w:rsidRPr="00E35346" w:rsidRDefault="00C32B18" w:rsidP="00B047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181 день</w:t>
            </w:r>
          </w:p>
        </w:tc>
      </w:tr>
      <w:tr w:rsidR="00C32B18" w14:paraId="28940EE7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16C3C199" w14:textId="77777777" w:rsidR="00C32B18" w:rsidRPr="00E35346" w:rsidRDefault="00C32B18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Выплата процентов</w:t>
            </w:r>
          </w:p>
        </w:tc>
        <w:tc>
          <w:tcPr>
            <w:tcW w:w="7371" w:type="dxa"/>
          </w:tcPr>
          <w:p w14:paraId="6EE6D55C" w14:textId="77777777" w:rsidR="00C32B18" w:rsidRPr="00E35346" w:rsidRDefault="00C32B18" w:rsidP="00C32B1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ежемесячно в последний рабочий день путем причисления к сумме вклада (ежемесячная капитализация) или на иной счет Клиента</w:t>
            </w:r>
            <w:r w:rsidRPr="00E35346">
              <w:rPr>
                <w:rFonts w:ascii="UniCreditCY-Light" w:hAnsi="UniCreditCY-Light" w:cs="UniCreditCY-Light"/>
                <w:sz w:val="14"/>
                <w:szCs w:val="14"/>
              </w:rPr>
              <w:t xml:space="preserve"> </w:t>
            </w:r>
            <w:r>
              <w:rPr>
                <w:rFonts w:ascii="UniCreditCY-Light" w:hAnsi="UniCreditCY-Light" w:cs="UniCreditCY-Light"/>
                <w:sz w:val="14"/>
                <w:szCs w:val="14"/>
              </w:rPr>
              <w:t>в Банке в соответствии с Заявлением Клиента</w:t>
            </w:r>
          </w:p>
        </w:tc>
      </w:tr>
      <w:tr w:rsidR="00C32B18" w14:paraId="2E398F98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530C7DB9" w14:textId="77777777" w:rsidR="00C32B18" w:rsidRPr="00E35346" w:rsidRDefault="00C32B18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Пополнение вклада</w:t>
            </w:r>
          </w:p>
        </w:tc>
        <w:tc>
          <w:tcPr>
            <w:tcW w:w="7371" w:type="dxa"/>
          </w:tcPr>
          <w:p w14:paraId="213FF8D4" w14:textId="77777777" w:rsidR="00C32B18" w:rsidRPr="00E35346" w:rsidRDefault="00C32B18" w:rsidP="00B047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C32B18" w14:paraId="0E75BBB5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714684FF" w14:textId="77777777" w:rsidR="00C32B18" w:rsidRPr="00E35346" w:rsidRDefault="00C32B18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Частичное изъятие вклада</w:t>
            </w:r>
          </w:p>
        </w:tc>
        <w:tc>
          <w:tcPr>
            <w:tcW w:w="7371" w:type="dxa"/>
          </w:tcPr>
          <w:p w14:paraId="39690F1E" w14:textId="77777777" w:rsidR="00C32B18" w:rsidRPr="00E35346" w:rsidRDefault="00C32B18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C32B18" w14:paraId="2CA1D2E7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55AEBF02" w14:textId="77777777" w:rsidR="00C32B18" w:rsidRPr="00E35346" w:rsidRDefault="00C32B18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Условия досрочного изъятия вклада</w:t>
            </w:r>
          </w:p>
        </w:tc>
        <w:tc>
          <w:tcPr>
            <w:tcW w:w="7371" w:type="dxa"/>
          </w:tcPr>
          <w:p w14:paraId="2BE288AB" w14:textId="77777777" w:rsidR="00C32B18" w:rsidRPr="00E35346" w:rsidRDefault="00C32B18" w:rsidP="00C32B1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при сроке фактического нахождения денежных средств во вкладе до 91 дня проценты выплачиваются за время фактического</w:t>
            </w:r>
            <w:r w:rsidRPr="00E35346">
              <w:rPr>
                <w:rFonts w:ascii="UniCreditCY-Light" w:hAnsi="UniCreditCY-Light" w:cs="UniCreditCY-Light"/>
                <w:sz w:val="14"/>
                <w:szCs w:val="14"/>
              </w:rPr>
              <w:t xml:space="preserve"> </w:t>
            </w:r>
            <w:r>
              <w:rPr>
                <w:rFonts w:ascii="UniCreditCY-Light" w:hAnsi="UniCreditCY-Light" w:cs="UniCreditCY-Light"/>
                <w:sz w:val="14"/>
                <w:szCs w:val="14"/>
              </w:rPr>
              <w:t>нахождения денежных средств во вкладе из расчета ставки в размере 0.01% годовых в соответствующей валюте;</w:t>
            </w:r>
            <w:r w:rsidRPr="00E35346">
              <w:rPr>
                <w:rFonts w:ascii="UniCreditCY-Light" w:hAnsi="UniCreditCY-Light" w:cs="UniCreditCY-Light"/>
                <w:sz w:val="14"/>
                <w:szCs w:val="14"/>
              </w:rPr>
              <w:t xml:space="preserve"> </w:t>
            </w:r>
            <w:r>
              <w:rPr>
                <w:rFonts w:ascii="UniCreditCY-Light" w:hAnsi="UniCreditCY-Light" w:cs="UniCreditCY-Light"/>
                <w:sz w:val="14"/>
                <w:szCs w:val="14"/>
              </w:rPr>
              <w:t>при сроке фактического нахождения денежных средств во вкладе от 91 дней и более проценты выплачиваются по ставке, указанной</w:t>
            </w:r>
            <w:r w:rsidRPr="00E35346">
              <w:rPr>
                <w:rFonts w:ascii="UniCreditCY-Light" w:hAnsi="UniCreditCY-Light" w:cs="UniCreditCY-Light"/>
                <w:sz w:val="14"/>
                <w:szCs w:val="14"/>
              </w:rPr>
              <w:t xml:space="preserve"> </w:t>
            </w:r>
            <w:r>
              <w:rPr>
                <w:rFonts w:ascii="UniCreditCY-Light" w:hAnsi="UniCreditCY-Light" w:cs="UniCreditCY-Light"/>
                <w:sz w:val="14"/>
                <w:szCs w:val="14"/>
              </w:rPr>
              <w:t>в договоре банковского вклада, за время фактического нахождения денежных средств во вкладе.</w:t>
            </w:r>
          </w:p>
        </w:tc>
      </w:tr>
      <w:tr w:rsidR="00C32B18" w14:paraId="5CB5DCA6" w14:textId="77777777" w:rsidTr="00875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5724A608" w14:textId="77777777" w:rsidR="00C32B18" w:rsidRPr="00E35346" w:rsidRDefault="00C32B18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>
              <w:rPr>
                <w:rFonts w:ascii="UniCreditCY-Medium" w:hAnsi="UniCreditCY-Medium" w:cs="UniCreditCY-Medium"/>
                <w:sz w:val="14"/>
                <w:szCs w:val="14"/>
              </w:rPr>
              <w:t>Автоматическое размещение</w:t>
            </w:r>
          </w:p>
        </w:tc>
        <w:tc>
          <w:tcPr>
            <w:tcW w:w="7371" w:type="dxa"/>
          </w:tcPr>
          <w:p w14:paraId="34027100" w14:textId="77777777" w:rsidR="00C32B18" w:rsidRPr="00E35346" w:rsidRDefault="00C32B18" w:rsidP="00B047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не допускается</w:t>
            </w:r>
          </w:p>
        </w:tc>
      </w:tr>
      <w:tr w:rsidR="00DA0021" w14:paraId="58BD1A39" w14:textId="77777777" w:rsidTr="00875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3" w:type="dxa"/>
            <w:vAlign w:val="center"/>
          </w:tcPr>
          <w:p w14:paraId="47DEA95E" w14:textId="556D99CC" w:rsidR="00DA0021" w:rsidRPr="00E35346" w:rsidRDefault="00DA0021" w:rsidP="0087532E">
            <w:pPr>
              <w:rPr>
                <w:rFonts w:ascii="UniCreditCY-Medium" w:hAnsi="UniCreditCY-Medium" w:cs="UniCreditCY-Medium"/>
                <w:sz w:val="14"/>
                <w:szCs w:val="14"/>
              </w:rPr>
            </w:pPr>
            <w:r w:rsidRPr="00E35346">
              <w:rPr>
                <w:rFonts w:ascii="UniCreditCY-Medium" w:hAnsi="UniCreditCY-Medium" w:cs="UniCreditCY-Medium"/>
                <w:sz w:val="14"/>
                <w:szCs w:val="14"/>
              </w:rPr>
              <w:t>Процентные ставки (% годовых)</w:t>
            </w:r>
          </w:p>
        </w:tc>
        <w:tc>
          <w:tcPr>
            <w:tcW w:w="7371" w:type="dxa"/>
          </w:tcPr>
          <w:p w14:paraId="4414458D" w14:textId="11B8667C" w:rsidR="00DA0021" w:rsidRPr="00E35346" w:rsidRDefault="00DA0021" w:rsidP="00B047D0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Light" w:hAnsi="UniCreditCY-Light" w:cs="UniCreditCY-Light"/>
                <w:sz w:val="14"/>
                <w:szCs w:val="14"/>
              </w:rPr>
            </w:pPr>
            <w:r>
              <w:rPr>
                <w:rFonts w:ascii="UniCreditCY-Light" w:hAnsi="UniCreditCY-Light" w:cs="UniCreditCY-Light"/>
                <w:sz w:val="14"/>
                <w:szCs w:val="14"/>
              </w:rPr>
              <w:t>Процентные ставки для приема вклада пересматриваются Банком на периодической основе. Процентная ставка фиксируется в момент приема вклада и остается неизменной в течение всего срока вклада.</w:t>
            </w:r>
          </w:p>
        </w:tc>
      </w:tr>
    </w:tbl>
    <w:p w14:paraId="5B8CAE57" w14:textId="77777777" w:rsidR="009E7CA2" w:rsidRDefault="009E7CA2" w:rsidP="00CF576E">
      <w:pPr>
        <w:ind w:left="-993"/>
        <w:jc w:val="right"/>
        <w:rPr>
          <w:rFonts w:ascii="UniCreditCY-Light" w:hAnsi="UniCreditCY-Light" w:cs="UniCreditCY-Light"/>
          <w:sz w:val="14"/>
          <w:szCs w:val="14"/>
        </w:rPr>
      </w:pPr>
    </w:p>
    <w:p w14:paraId="45FD3A8D" w14:textId="77777777" w:rsidR="002E0D18" w:rsidRDefault="002E0D18" w:rsidP="00C95738">
      <w:pPr>
        <w:ind w:left="-993"/>
        <w:rPr>
          <w:rFonts w:ascii="UniCreditCY-Light" w:hAnsi="UniCreditCY-Light" w:cs="UniCreditCY-Light"/>
          <w:sz w:val="14"/>
          <w:szCs w:val="14"/>
        </w:rPr>
      </w:pPr>
    </w:p>
    <w:p w14:paraId="68F2889E" w14:textId="71A79B49" w:rsidR="00F720B4" w:rsidRDefault="00F720B4" w:rsidP="00C95738">
      <w:pPr>
        <w:ind w:left="-993"/>
        <w:rPr>
          <w:rFonts w:ascii="UniCreditCY-Bold" w:hAnsi="UniCreditCY-Bold" w:cs="UniCreditCY-Bold"/>
          <w:b/>
          <w:bCs/>
          <w:sz w:val="38"/>
          <w:szCs w:val="38"/>
        </w:rPr>
      </w:pPr>
      <w:r w:rsidRPr="009E7CA2">
        <w:rPr>
          <w:rFonts w:ascii="UniCreditCY-Light" w:hAnsi="UniCreditCY-Light" w:cs="UniCreditCY-Light"/>
          <w:sz w:val="14"/>
          <w:szCs w:val="14"/>
        </w:rPr>
        <w:t xml:space="preserve">Приложение №1 к «Условиям приема срочных вкладов физических лиц в АО </w:t>
      </w:r>
      <w:proofErr w:type="spellStart"/>
      <w:r w:rsidRPr="009E7CA2">
        <w:rPr>
          <w:rFonts w:ascii="UniCreditCY-Light" w:hAnsi="UniCreditCY-Light" w:cs="UniCreditCY-Light"/>
          <w:sz w:val="14"/>
          <w:szCs w:val="14"/>
        </w:rPr>
        <w:t>ЮниКредит</w:t>
      </w:r>
      <w:proofErr w:type="spellEnd"/>
      <w:r w:rsidRPr="009E7CA2">
        <w:rPr>
          <w:rFonts w:ascii="UniCreditCY-Light" w:hAnsi="UniCreditCY-Light" w:cs="UniCreditCY-Light"/>
          <w:sz w:val="14"/>
          <w:szCs w:val="14"/>
        </w:rPr>
        <w:t xml:space="preserve"> Банке»</w:t>
      </w:r>
      <w:r w:rsidRPr="009E7CA2">
        <w:rPr>
          <w:rFonts w:ascii="UniCreditCY-Light" w:hAnsi="UniCreditCY-Light" w:cs="UniCreditCY-Light"/>
          <w:sz w:val="14"/>
          <w:szCs w:val="14"/>
        </w:rPr>
        <w:br/>
      </w:r>
      <w:r w:rsidRPr="00FC2EA8">
        <w:rPr>
          <w:rFonts w:ascii="UniCreditCY-Bold" w:hAnsi="UniCreditCY-Bold" w:cs="UniCreditCY-Bold"/>
          <w:b/>
          <w:bCs/>
          <w:sz w:val="26"/>
          <w:szCs w:val="38"/>
        </w:rPr>
        <w:t xml:space="preserve">Процентные ставки по срочным вкладам физических лиц в АО </w:t>
      </w:r>
      <w:proofErr w:type="spellStart"/>
      <w:r w:rsidRPr="00FC2EA8">
        <w:rPr>
          <w:rFonts w:ascii="UniCreditCY-Bold" w:hAnsi="UniCreditCY-Bold" w:cs="UniCreditCY-Bold"/>
          <w:b/>
          <w:bCs/>
          <w:sz w:val="26"/>
          <w:szCs w:val="38"/>
        </w:rPr>
        <w:t>ЮниКредит</w:t>
      </w:r>
      <w:proofErr w:type="spellEnd"/>
      <w:r w:rsidRPr="00FC2EA8">
        <w:rPr>
          <w:rFonts w:ascii="UniCreditCY-Bold" w:hAnsi="UniCreditCY-Bold" w:cs="UniCreditCY-Bold"/>
          <w:b/>
          <w:bCs/>
          <w:sz w:val="26"/>
          <w:szCs w:val="38"/>
        </w:rPr>
        <w:t xml:space="preserve"> Банк</w:t>
      </w:r>
    </w:p>
    <w:p w14:paraId="3B701633" w14:textId="77777777" w:rsidR="00C95738" w:rsidRDefault="00C95738" w:rsidP="00C95738">
      <w:pPr>
        <w:ind w:left="-993"/>
        <w:rPr>
          <w:rFonts w:ascii="UniCreditCY-Bold" w:hAnsi="UniCreditCY-Bold" w:cs="UniCreditCY-Bold"/>
          <w:b/>
          <w:bCs/>
          <w:sz w:val="38"/>
          <w:szCs w:val="38"/>
        </w:rPr>
      </w:pPr>
    </w:p>
    <w:p w14:paraId="0ECB063C" w14:textId="77777777" w:rsidR="00CF576E" w:rsidRPr="00CF576E" w:rsidRDefault="00CF576E" w:rsidP="00CF576E">
      <w:pPr>
        <w:ind w:left="-993"/>
        <w:rPr>
          <w:rFonts w:ascii="UniCreditCY-Medium" w:hAnsi="UniCreditCY-Medium" w:cs="UniCreditCY-Medium"/>
          <w:b/>
          <w:bCs/>
          <w:sz w:val="26"/>
          <w:szCs w:val="14"/>
        </w:rPr>
      </w:pPr>
      <w:r w:rsidRPr="00CF576E">
        <w:rPr>
          <w:rFonts w:ascii="UniCreditCY-Medium" w:hAnsi="UniCreditCY-Medium" w:cs="UniCreditCY-Medium"/>
          <w:b/>
          <w:bCs/>
          <w:sz w:val="26"/>
          <w:szCs w:val="14"/>
        </w:rPr>
        <w:t xml:space="preserve">Вклад </w:t>
      </w:r>
      <w:proofErr w:type="spellStart"/>
      <w:r w:rsidRPr="00CF576E">
        <w:rPr>
          <w:rFonts w:ascii="UniCreditCY-Medium" w:hAnsi="UniCreditCY-Medium" w:cs="UniCreditCY-Medium"/>
          <w:b/>
          <w:bCs/>
          <w:sz w:val="26"/>
          <w:szCs w:val="14"/>
        </w:rPr>
        <w:t>Prime</w:t>
      </w:r>
      <w:proofErr w:type="spellEnd"/>
    </w:p>
    <w:tbl>
      <w:tblPr>
        <w:tblStyle w:val="PlainTable2"/>
        <w:tblW w:w="10486" w:type="dxa"/>
        <w:tblInd w:w="-986" w:type="dxa"/>
        <w:tblLook w:val="04A0" w:firstRow="1" w:lastRow="0" w:firstColumn="1" w:lastColumn="0" w:noHBand="0" w:noVBand="1"/>
      </w:tblPr>
      <w:tblGrid>
        <w:gridCol w:w="3256"/>
        <w:gridCol w:w="2260"/>
        <w:gridCol w:w="4970"/>
      </w:tblGrid>
      <w:tr w:rsidR="00CF576E" w14:paraId="3D1C36FF" w14:textId="77777777" w:rsidTr="008753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vMerge w:val="restart"/>
            <w:vAlign w:val="center"/>
          </w:tcPr>
          <w:p w14:paraId="1DBAE532" w14:textId="77777777" w:rsidR="00CF576E" w:rsidRPr="00CF576E" w:rsidRDefault="00CF576E" w:rsidP="0087532E">
            <w:pPr>
              <w:jc w:val="center"/>
              <w:rPr>
                <w:rFonts w:ascii="UniCreditCY-Medium" w:hAnsi="UniCreditCY-Medium" w:cs="UniCreditCY-Medium"/>
                <w:b w:val="0"/>
                <w:bCs w:val="0"/>
                <w:sz w:val="26"/>
                <w:szCs w:val="14"/>
              </w:rPr>
            </w:pPr>
            <w:r w:rsidRPr="00CF576E">
              <w:rPr>
                <w:rFonts w:ascii="UniCreditCY-Medium" w:hAnsi="UniCreditCY-Medium" w:cs="UniCreditCY-Medium"/>
                <w:b w:val="0"/>
                <w:bCs w:val="0"/>
                <w:sz w:val="26"/>
                <w:szCs w:val="14"/>
              </w:rPr>
              <w:t>Валюта вклада</w:t>
            </w:r>
          </w:p>
        </w:tc>
        <w:tc>
          <w:tcPr>
            <w:tcW w:w="2260" w:type="dxa"/>
            <w:vMerge w:val="restart"/>
          </w:tcPr>
          <w:p w14:paraId="25F767E3" w14:textId="77777777" w:rsidR="00CF576E" w:rsidRPr="00CF576E" w:rsidRDefault="00CF576E" w:rsidP="00B047D0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Medium" w:hAnsi="UniCreditCY-Medium" w:cs="UniCreditCY-Medium"/>
                <w:b w:val="0"/>
                <w:bCs w:val="0"/>
                <w:sz w:val="26"/>
                <w:szCs w:val="14"/>
              </w:rPr>
            </w:pPr>
            <w:r w:rsidRPr="00CF576E">
              <w:rPr>
                <w:rFonts w:ascii="UniCreditCY-Medium" w:hAnsi="UniCreditCY-Medium" w:cs="UniCreditCY-Medium"/>
                <w:b w:val="0"/>
                <w:bCs w:val="0"/>
                <w:sz w:val="26"/>
                <w:szCs w:val="14"/>
              </w:rPr>
              <w:t>Первоначальная</w:t>
            </w:r>
          </w:p>
          <w:p w14:paraId="1F593633" w14:textId="77777777" w:rsidR="00CF576E" w:rsidRPr="00CF576E" w:rsidRDefault="00CF576E" w:rsidP="00B047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Medium" w:hAnsi="UniCreditCY-Medium" w:cs="UniCreditCY-Medium"/>
                <w:b w:val="0"/>
                <w:bCs w:val="0"/>
                <w:sz w:val="26"/>
                <w:szCs w:val="14"/>
              </w:rPr>
            </w:pPr>
            <w:r w:rsidRPr="00CF576E">
              <w:rPr>
                <w:rFonts w:ascii="UniCreditCY-Medium" w:hAnsi="UniCreditCY-Medium" w:cs="UniCreditCY-Medium"/>
                <w:b w:val="0"/>
                <w:bCs w:val="0"/>
                <w:sz w:val="26"/>
                <w:szCs w:val="14"/>
              </w:rPr>
              <w:t>сумма вклада</w:t>
            </w:r>
          </w:p>
        </w:tc>
        <w:tc>
          <w:tcPr>
            <w:tcW w:w="4970" w:type="dxa"/>
          </w:tcPr>
          <w:p w14:paraId="3C8107FD" w14:textId="77777777" w:rsidR="00CF576E" w:rsidRPr="00CF576E" w:rsidRDefault="00CF576E" w:rsidP="00B047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Medium" w:hAnsi="UniCreditCY-Medium" w:cs="UniCreditCY-Medium"/>
                <w:b w:val="0"/>
                <w:bCs w:val="0"/>
                <w:sz w:val="26"/>
                <w:szCs w:val="14"/>
              </w:rPr>
            </w:pPr>
            <w:r w:rsidRPr="00CF576E">
              <w:rPr>
                <w:rFonts w:ascii="UniCreditCY-Medium" w:hAnsi="UniCreditCY-Medium" w:cs="UniCreditCY-Medium"/>
                <w:b w:val="0"/>
                <w:bCs w:val="0"/>
                <w:sz w:val="26"/>
                <w:szCs w:val="14"/>
              </w:rPr>
              <w:t>Срок вклада (дней)</w:t>
            </w:r>
          </w:p>
        </w:tc>
      </w:tr>
      <w:tr w:rsidR="004C48B8" w14:paraId="23B67630" w14:textId="77777777" w:rsidTr="000B4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vMerge/>
          </w:tcPr>
          <w:p w14:paraId="7E76B66A" w14:textId="77777777" w:rsidR="004C48B8" w:rsidRPr="00CF576E" w:rsidRDefault="004C48B8" w:rsidP="00B047D0">
            <w:pPr>
              <w:jc w:val="center"/>
              <w:rPr>
                <w:rFonts w:ascii="UniCreditCY-Medium" w:hAnsi="UniCreditCY-Medium" w:cs="UniCreditCY-Medium"/>
                <w:b w:val="0"/>
                <w:bCs w:val="0"/>
                <w:sz w:val="26"/>
                <w:szCs w:val="14"/>
              </w:rPr>
            </w:pPr>
          </w:p>
        </w:tc>
        <w:tc>
          <w:tcPr>
            <w:tcW w:w="2260" w:type="dxa"/>
            <w:vMerge/>
          </w:tcPr>
          <w:p w14:paraId="2B410249" w14:textId="77777777" w:rsidR="004C48B8" w:rsidRPr="00CF576E" w:rsidRDefault="004C48B8" w:rsidP="00B047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Medium" w:hAnsi="UniCreditCY-Medium" w:cs="UniCreditCY-Medium"/>
                <w:bCs/>
                <w:sz w:val="26"/>
                <w:szCs w:val="14"/>
              </w:rPr>
            </w:pPr>
          </w:p>
        </w:tc>
        <w:tc>
          <w:tcPr>
            <w:tcW w:w="4970" w:type="dxa"/>
          </w:tcPr>
          <w:p w14:paraId="24A687DA" w14:textId="0BED93A1" w:rsidR="004C48B8" w:rsidRPr="00CF576E" w:rsidRDefault="004C48B8" w:rsidP="00B047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niCreditCY-Medium" w:hAnsi="UniCreditCY-Medium" w:cs="UniCreditCY-Medium"/>
                <w:bCs/>
                <w:sz w:val="26"/>
                <w:szCs w:val="14"/>
              </w:rPr>
            </w:pPr>
            <w:r w:rsidRPr="00CF576E">
              <w:rPr>
                <w:rFonts w:ascii="UniCreditCY-Medium" w:hAnsi="UniCreditCY-Medium" w:cs="UniCreditCY-Medium"/>
                <w:bCs/>
                <w:sz w:val="26"/>
                <w:szCs w:val="14"/>
              </w:rPr>
              <w:t>91</w:t>
            </w:r>
          </w:p>
        </w:tc>
      </w:tr>
      <w:tr w:rsidR="004C48B8" w14:paraId="6BBCBAAC" w14:textId="77777777" w:rsidTr="00C357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9E0C78F" w14:textId="77777777" w:rsidR="004C48B8" w:rsidRPr="00CF576E" w:rsidRDefault="004C48B8" w:rsidP="003402A5">
            <w:pPr>
              <w:jc w:val="center"/>
              <w:rPr>
                <w:rFonts w:ascii="UniCreditCY-Medium" w:hAnsi="UniCreditCY-Medium" w:cs="UniCreditCY-Medium"/>
                <w:b w:val="0"/>
                <w:bCs w:val="0"/>
                <w:sz w:val="26"/>
                <w:szCs w:val="14"/>
              </w:rPr>
            </w:pPr>
            <w:r w:rsidRPr="00CF576E">
              <w:rPr>
                <w:rFonts w:ascii="UniCreditCY-Medium" w:hAnsi="UniCreditCY-Medium" w:cs="UniCreditCY-Medium"/>
                <w:b w:val="0"/>
                <w:bCs w:val="0"/>
                <w:sz w:val="26"/>
                <w:szCs w:val="14"/>
              </w:rPr>
              <w:t>Российские рубли / RUB</w:t>
            </w:r>
          </w:p>
        </w:tc>
        <w:tc>
          <w:tcPr>
            <w:tcW w:w="2260" w:type="dxa"/>
          </w:tcPr>
          <w:p w14:paraId="2F5494AA" w14:textId="77777777" w:rsidR="004C48B8" w:rsidRPr="00CF576E" w:rsidRDefault="004C48B8" w:rsidP="003402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CY-Medium" w:hAnsi="UniCreditCY-Medium" w:cs="UniCreditCY-Medium"/>
                <w:bCs/>
                <w:sz w:val="26"/>
                <w:szCs w:val="14"/>
              </w:rPr>
            </w:pPr>
            <w:r w:rsidRPr="00CF576E">
              <w:rPr>
                <w:rFonts w:ascii="UniCreditCY-Medium" w:hAnsi="UniCreditCY-Medium" w:cs="UniCreditCY-Medium"/>
                <w:bCs/>
                <w:sz w:val="26"/>
                <w:szCs w:val="14"/>
              </w:rPr>
              <w:t>от 1</w:t>
            </w:r>
            <w:r>
              <w:rPr>
                <w:rFonts w:cs="UniCreditCY-Medium"/>
                <w:bCs/>
                <w:sz w:val="26"/>
                <w:szCs w:val="14"/>
                <w:lang w:val="en-US"/>
              </w:rPr>
              <w:t>0</w:t>
            </w:r>
            <w:r w:rsidRPr="00CF576E">
              <w:rPr>
                <w:rFonts w:ascii="UniCreditCY-Medium" w:hAnsi="UniCreditCY-Medium" w:cs="UniCreditCY-Medium"/>
                <w:bCs/>
                <w:sz w:val="26"/>
                <w:szCs w:val="14"/>
              </w:rPr>
              <w:t xml:space="preserve"> 000</w:t>
            </w:r>
          </w:p>
        </w:tc>
        <w:tc>
          <w:tcPr>
            <w:tcW w:w="4970" w:type="dxa"/>
          </w:tcPr>
          <w:p w14:paraId="1F6473D7" w14:textId="230525C0" w:rsidR="004C48B8" w:rsidRPr="003402A5" w:rsidRDefault="004C48B8" w:rsidP="003402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niCredit CY" w:hAnsi="UniCredit CY" w:cs="UniCreditCY-Medium"/>
                <w:b/>
                <w:bCs/>
                <w:sz w:val="26"/>
                <w:szCs w:val="26"/>
              </w:rPr>
            </w:pPr>
            <w:r>
              <w:rPr>
                <w:rFonts w:ascii="UniCredit CY" w:hAnsi="UniCredit CY"/>
                <w:b/>
                <w:sz w:val="26"/>
                <w:szCs w:val="26"/>
              </w:rPr>
              <w:t>2,00</w:t>
            </w:r>
            <w:r w:rsidRPr="003402A5">
              <w:rPr>
                <w:rFonts w:ascii="UniCredit CY" w:hAnsi="UniCredit CY"/>
                <w:b/>
                <w:sz w:val="26"/>
                <w:szCs w:val="26"/>
              </w:rPr>
              <w:t>%</w:t>
            </w:r>
          </w:p>
        </w:tc>
      </w:tr>
    </w:tbl>
    <w:p w14:paraId="00B9F788" w14:textId="76313B3D" w:rsidR="00CF576E" w:rsidRPr="000F0847" w:rsidRDefault="00CF576E" w:rsidP="004C48B8">
      <w:pPr>
        <w:rPr>
          <w:vertAlign w:val="superscript"/>
        </w:rPr>
      </w:pPr>
    </w:p>
    <w:sectPr w:rsidR="00CF576E" w:rsidRPr="000F0847" w:rsidSect="003D379A">
      <w:headerReference w:type="default" r:id="rId7"/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F3FA9" w14:textId="77777777" w:rsidR="00EA6240" w:rsidRDefault="00EA6240" w:rsidP="00B40BA3">
      <w:r>
        <w:separator/>
      </w:r>
    </w:p>
  </w:endnote>
  <w:endnote w:type="continuationSeparator" w:id="0">
    <w:p w14:paraId="6A242C9B" w14:textId="77777777" w:rsidR="00EA6240" w:rsidRDefault="00EA6240" w:rsidP="00B4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niCreditCY-Light">
    <w:panose1 w:val="02000506030000020004"/>
    <w:charset w:val="CC"/>
    <w:family w:val="swiss"/>
    <w:notTrueType/>
    <w:pitch w:val="default"/>
    <w:sig w:usb0="00000201" w:usb1="00000000" w:usb2="00000000" w:usb3="00000000" w:csb0="00000004" w:csb1="00000000"/>
  </w:font>
  <w:font w:name="UniCreditCY-Bol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UniCreditCY-Medium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UniCredit CY">
    <w:panose1 w:val="02000506040000020004"/>
    <w:charset w:val="CC"/>
    <w:family w:val="auto"/>
    <w:pitch w:val="variable"/>
    <w:sig w:usb0="A000022F" w:usb1="5000A06A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62ACC" w14:textId="77777777" w:rsidR="00EA6240" w:rsidRDefault="00EA6240" w:rsidP="00B40BA3">
      <w:r>
        <w:separator/>
      </w:r>
    </w:p>
  </w:footnote>
  <w:footnote w:type="continuationSeparator" w:id="0">
    <w:p w14:paraId="78CAAE7B" w14:textId="77777777" w:rsidR="00EA6240" w:rsidRDefault="00EA6240" w:rsidP="00B40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B4D11" w14:textId="61CEAFC2" w:rsidR="002E0D18" w:rsidRDefault="002E0D18" w:rsidP="002E0D18">
    <w:pPr>
      <w:autoSpaceDE w:val="0"/>
      <w:autoSpaceDN w:val="0"/>
      <w:adjustRightInd w:val="0"/>
      <w:ind w:left="-993"/>
      <w:jc w:val="right"/>
      <w:rPr>
        <w:rFonts w:ascii="UniCreditCY-Light" w:hAnsi="UniCreditCY-Light" w:cs="UniCreditCY-Light"/>
        <w:sz w:val="14"/>
        <w:szCs w:val="14"/>
      </w:rPr>
    </w:pPr>
    <w:r w:rsidRPr="00E35346">
      <w:rPr>
        <w:rFonts w:ascii="UniCreditCY-Light" w:hAnsi="UniCreditCY-Light" w:cs="UniCreditCY-Light"/>
        <w:sz w:val="14"/>
        <w:szCs w:val="14"/>
      </w:rPr>
      <w:t>Утвержден</w:t>
    </w:r>
    <w:r w:rsidR="00D83AB4">
      <w:rPr>
        <w:rFonts w:ascii="UniCreditCY-Light" w:hAnsi="UniCreditCY-Light" w:cs="UniCreditCY-Light"/>
        <w:sz w:val="14"/>
        <w:szCs w:val="14"/>
      </w:rPr>
      <w:t xml:space="preserve">ы </w:t>
    </w:r>
    <w:r w:rsidR="00D35694" w:rsidRPr="00D35694">
      <w:rPr>
        <w:rFonts w:ascii="UniCreditCY-Light" w:hAnsi="UniCreditCY-Light" w:cs="UniCreditCY-Light"/>
        <w:sz w:val="14"/>
        <w:szCs w:val="14"/>
      </w:rPr>
      <w:t>Приказ</w:t>
    </w:r>
    <w:r w:rsidR="00D35694">
      <w:rPr>
        <w:rFonts w:ascii="UniCreditCY-Light" w:hAnsi="UniCreditCY-Light" w:cs="UniCreditCY-Light"/>
        <w:sz w:val="14"/>
        <w:szCs w:val="14"/>
      </w:rPr>
      <w:t xml:space="preserve">ом по </w:t>
    </w:r>
    <w:proofErr w:type="spellStart"/>
    <w:r w:rsidR="00D35694">
      <w:rPr>
        <w:rFonts w:ascii="UniCreditCY-Light" w:hAnsi="UniCreditCY-Light" w:cs="UniCreditCY-Light"/>
        <w:sz w:val="14"/>
        <w:szCs w:val="14"/>
      </w:rPr>
      <w:t>ЮниКредит</w:t>
    </w:r>
    <w:proofErr w:type="spellEnd"/>
    <w:r w:rsidR="00D35694">
      <w:rPr>
        <w:rFonts w:ascii="UniCreditCY-Light" w:hAnsi="UniCreditCY-Light" w:cs="UniCreditCY-Light"/>
        <w:sz w:val="14"/>
        <w:szCs w:val="14"/>
      </w:rPr>
      <w:t xml:space="preserve"> Банку № 1107-П</w:t>
    </w:r>
  </w:p>
  <w:p w14:paraId="3D0C6724" w14:textId="6EFE3B09" w:rsidR="00AB091B" w:rsidRPr="00D35694" w:rsidRDefault="00D35694" w:rsidP="002E0D18">
    <w:pPr>
      <w:ind w:left="-993"/>
      <w:jc w:val="right"/>
      <w:rPr>
        <w:rFonts w:cs="UniCreditCY-Light"/>
        <w:sz w:val="14"/>
        <w:szCs w:val="14"/>
      </w:rPr>
    </w:pPr>
    <w:r>
      <w:rPr>
        <w:rFonts w:ascii="UniCreditCY-Light" w:hAnsi="UniCreditCY-Light" w:cs="UniCreditCY-Light"/>
        <w:sz w:val="14"/>
        <w:szCs w:val="14"/>
      </w:rPr>
      <w:t>Условия действуют с 13.08</w:t>
    </w:r>
    <w:r w:rsidR="003402A5">
      <w:rPr>
        <w:rFonts w:ascii="UniCreditCY-Light" w:hAnsi="UniCreditCY-Light" w:cs="UniCreditCY-Light"/>
        <w:sz w:val="14"/>
        <w:szCs w:val="14"/>
      </w:rPr>
      <w:t>.202</w:t>
    </w:r>
    <w:r w:rsidR="003402A5" w:rsidRPr="00D35694">
      <w:rPr>
        <w:rFonts w:cs="UniCreditCY-Light"/>
        <w:sz w:val="14"/>
        <w:szCs w:val="1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38A"/>
    <w:rsid w:val="000E2A02"/>
    <w:rsid w:val="000F0847"/>
    <w:rsid w:val="00136C8E"/>
    <w:rsid w:val="001E2724"/>
    <w:rsid w:val="001E788B"/>
    <w:rsid w:val="00292CB3"/>
    <w:rsid w:val="002B1AD9"/>
    <w:rsid w:val="002D27A8"/>
    <w:rsid w:val="002E0D18"/>
    <w:rsid w:val="003402A5"/>
    <w:rsid w:val="003A1260"/>
    <w:rsid w:val="003D379A"/>
    <w:rsid w:val="00425B6F"/>
    <w:rsid w:val="00454C29"/>
    <w:rsid w:val="004C48B8"/>
    <w:rsid w:val="004E197D"/>
    <w:rsid w:val="004E438A"/>
    <w:rsid w:val="0054328D"/>
    <w:rsid w:val="00551DF8"/>
    <w:rsid w:val="00573E67"/>
    <w:rsid w:val="00593D3F"/>
    <w:rsid w:val="005A769C"/>
    <w:rsid w:val="00662E8C"/>
    <w:rsid w:val="006A7A81"/>
    <w:rsid w:val="00764551"/>
    <w:rsid w:val="007650D1"/>
    <w:rsid w:val="007B1612"/>
    <w:rsid w:val="00815454"/>
    <w:rsid w:val="0087532E"/>
    <w:rsid w:val="008B1D83"/>
    <w:rsid w:val="008B533B"/>
    <w:rsid w:val="008E664A"/>
    <w:rsid w:val="00913AB5"/>
    <w:rsid w:val="00935A68"/>
    <w:rsid w:val="009413D4"/>
    <w:rsid w:val="009C3B7E"/>
    <w:rsid w:val="009E7CA2"/>
    <w:rsid w:val="00A05CE4"/>
    <w:rsid w:val="00AB091B"/>
    <w:rsid w:val="00AF227B"/>
    <w:rsid w:val="00B40BA3"/>
    <w:rsid w:val="00B54D97"/>
    <w:rsid w:val="00BB16E9"/>
    <w:rsid w:val="00BE7F48"/>
    <w:rsid w:val="00C05CC4"/>
    <w:rsid w:val="00C32B18"/>
    <w:rsid w:val="00C43498"/>
    <w:rsid w:val="00C8087A"/>
    <w:rsid w:val="00C95738"/>
    <w:rsid w:val="00CA3E3D"/>
    <w:rsid w:val="00CE73EF"/>
    <w:rsid w:val="00CF576E"/>
    <w:rsid w:val="00D35694"/>
    <w:rsid w:val="00D4714D"/>
    <w:rsid w:val="00D83AB4"/>
    <w:rsid w:val="00DA0021"/>
    <w:rsid w:val="00DD2711"/>
    <w:rsid w:val="00DF4BB0"/>
    <w:rsid w:val="00E35346"/>
    <w:rsid w:val="00E41FBE"/>
    <w:rsid w:val="00E8228C"/>
    <w:rsid w:val="00E8298E"/>
    <w:rsid w:val="00EA21FD"/>
    <w:rsid w:val="00EA6240"/>
    <w:rsid w:val="00EA681D"/>
    <w:rsid w:val="00F720B4"/>
    <w:rsid w:val="00F86650"/>
    <w:rsid w:val="00FB78AF"/>
    <w:rsid w:val="00FC2EA8"/>
    <w:rsid w:val="00FD776F"/>
    <w:rsid w:val="00FF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FFCE91"/>
  <w15:chartTrackingRefBased/>
  <w15:docId w15:val="{62025E93-5D74-4013-B524-B347DD17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0BA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0BA3"/>
  </w:style>
  <w:style w:type="paragraph" w:styleId="Footer">
    <w:name w:val="footer"/>
    <w:basedOn w:val="Normal"/>
    <w:link w:val="FooterChar"/>
    <w:uiPriority w:val="99"/>
    <w:unhideWhenUsed/>
    <w:rsid w:val="00B40BA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0BA3"/>
  </w:style>
  <w:style w:type="table" w:styleId="TableGrid">
    <w:name w:val="Table Grid"/>
    <w:basedOn w:val="TableNormal"/>
    <w:uiPriority w:val="39"/>
    <w:rsid w:val="00425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25B6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25B6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9573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71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1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1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1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1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1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A897D-0625-41FD-A677-8EA0D5F1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 UniCredit Bank</Company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SAVUSHKINA, Ekaterina N. (UniCredit Bank - RUS)</dc:creator>
  <cp:keywords/>
  <dc:description/>
  <cp:lastModifiedBy>MESHKOV, Dmitry A. (UniCredit Bank - RUS)</cp:lastModifiedBy>
  <cp:revision>2</cp:revision>
  <dcterms:created xsi:type="dcterms:W3CDTF">2024-08-19T13:23:00Z</dcterms:created>
  <dcterms:modified xsi:type="dcterms:W3CDTF">2024-08-19T13:23:00Z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1e5f03d-54b3-43b0-adcd-b16af3781d27_Enabled">
    <vt:lpwstr>true</vt:lpwstr>
  </property>
  <property fmtid="{D5CDD505-2E9C-101B-9397-08002B2CF9AE}" pid="3" name="MSIP_Label_91e5f03d-54b3-43b0-adcd-b16af3781d27_SetDate">
    <vt:lpwstr>2023-12-27T09:33:14Z</vt:lpwstr>
  </property>
  <property fmtid="{D5CDD505-2E9C-101B-9397-08002B2CF9AE}" pid="4" name="MSIP_Label_91e5f03d-54b3-43b0-adcd-b16af3781d27_Method">
    <vt:lpwstr>Privileged</vt:lpwstr>
  </property>
  <property fmtid="{D5CDD505-2E9C-101B-9397-08002B2CF9AE}" pid="5" name="MSIP_Label_91e5f03d-54b3-43b0-adcd-b16af3781d27_Name">
    <vt:lpwstr>Public</vt:lpwstr>
  </property>
  <property fmtid="{D5CDD505-2E9C-101B-9397-08002B2CF9AE}" pid="6" name="MSIP_Label_91e5f03d-54b3-43b0-adcd-b16af3781d27_SiteId">
    <vt:lpwstr>a20fb759-ceb3-450e-b082-465fb6c24aeb</vt:lpwstr>
  </property>
  <property fmtid="{D5CDD505-2E9C-101B-9397-08002B2CF9AE}" pid="7" name="MSIP_Label_91e5f03d-54b3-43b0-adcd-b16af3781d27_ActionId">
    <vt:lpwstr>9c631f99-6c8e-40ee-bc44-e0eb61ab4695</vt:lpwstr>
  </property>
  <property fmtid="{D5CDD505-2E9C-101B-9397-08002B2CF9AE}" pid="8" name="MSIP_Label_91e5f03d-54b3-43b0-adcd-b16af3781d27_ContentBits">
    <vt:lpwstr>1</vt:lpwstr>
  </property>
</Properties>
</file>